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03E2" w14:textId="529329F7" w:rsidR="00292CD8" w:rsidRDefault="000B4395" w:rsidP="00292CD8">
      <w:pPr>
        <w:pStyle w:val="Titre"/>
        <w:ind w:left="-1701"/>
      </w:pPr>
      <w:r w:rsidRPr="0007483E">
        <w:t xml:space="preserve"> </w:t>
      </w:r>
      <w:r w:rsidRPr="0007483E">
        <w:tab/>
      </w:r>
      <w:r w:rsidRPr="0007483E">
        <w:tab/>
      </w:r>
      <w:r w:rsidRPr="0007483E">
        <w:tab/>
      </w:r>
      <w:r w:rsidRPr="0007483E">
        <w:tab/>
      </w:r>
      <w:r w:rsidR="00820680" w:rsidRPr="0007483E">
        <w:tab/>
      </w:r>
    </w:p>
    <w:p w14:paraId="41CEDA5C" w14:textId="72BDD06E" w:rsidR="00292CD8" w:rsidRDefault="00292CD8" w:rsidP="00292CD8">
      <w:pPr>
        <w:ind w:left="-1418"/>
        <w:rPr>
          <w:lang w:val="fr-FR"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25213B" wp14:editId="6A17700E">
            <wp:simplePos x="0" y="0"/>
            <wp:positionH relativeFrom="margin">
              <wp:posOffset>698500</wp:posOffset>
            </wp:positionH>
            <wp:positionV relativeFrom="margin">
              <wp:posOffset>488950</wp:posOffset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1D7F56" w14:textId="37056FDC" w:rsidR="00292CD8" w:rsidRDefault="00292CD8" w:rsidP="00292CD8">
      <w:pPr>
        <w:rPr>
          <w:lang w:val="fr-FR" w:eastAsia="en-US"/>
        </w:rPr>
      </w:pPr>
    </w:p>
    <w:p w14:paraId="42F71936" w14:textId="77777777" w:rsidR="00292CD8" w:rsidRDefault="00292CD8" w:rsidP="00292CD8">
      <w:pPr>
        <w:rPr>
          <w:lang w:val="fr-FR" w:eastAsia="en-US"/>
        </w:rPr>
      </w:pPr>
    </w:p>
    <w:p w14:paraId="67DF1D1F" w14:textId="02198B1C" w:rsidR="00292CD8" w:rsidRDefault="00292CD8" w:rsidP="00292CD8">
      <w:pPr>
        <w:rPr>
          <w:lang w:val="fr-FR" w:eastAsia="en-US"/>
        </w:rPr>
      </w:pPr>
    </w:p>
    <w:p w14:paraId="6397053F" w14:textId="424736D3" w:rsidR="00292CD8" w:rsidRDefault="00292CD8" w:rsidP="00292CD8">
      <w:pPr>
        <w:rPr>
          <w:lang w:val="fr-FR" w:eastAsia="en-US"/>
        </w:rPr>
      </w:pPr>
      <w:bookmarkStart w:id="0" w:name="_Hlk53437547"/>
      <w:bookmarkEnd w:id="0"/>
    </w:p>
    <w:p w14:paraId="37AEB777" w14:textId="77777777" w:rsidR="00292CD8" w:rsidRDefault="00292CD8" w:rsidP="00292CD8">
      <w:pPr>
        <w:rPr>
          <w:lang w:val="fr-FR" w:eastAsia="en-US"/>
        </w:rPr>
      </w:pPr>
    </w:p>
    <w:p w14:paraId="2D1C5927" w14:textId="77777777" w:rsidR="00292CD8" w:rsidRDefault="00292CD8" w:rsidP="00292CD8">
      <w:pPr>
        <w:rPr>
          <w:lang w:val="fr-FR" w:eastAsia="en-US"/>
        </w:rPr>
      </w:pPr>
    </w:p>
    <w:p w14:paraId="4ED1B4AD" w14:textId="77777777" w:rsidR="00292CD8" w:rsidRDefault="00292CD8" w:rsidP="00292CD8">
      <w:pPr>
        <w:rPr>
          <w:lang w:val="fr-FR" w:eastAsia="en-US"/>
        </w:rPr>
      </w:pPr>
    </w:p>
    <w:p w14:paraId="2BDD6310" w14:textId="77777777" w:rsidR="00292CD8" w:rsidRDefault="00292CD8" w:rsidP="00292CD8">
      <w:pPr>
        <w:rPr>
          <w:lang w:val="fr-FR" w:eastAsia="en-US"/>
        </w:rPr>
      </w:pPr>
    </w:p>
    <w:p w14:paraId="54E5AA22" w14:textId="77777777" w:rsidR="00292CD8" w:rsidRPr="00292CD8" w:rsidRDefault="00292CD8" w:rsidP="00292CD8">
      <w:pPr>
        <w:rPr>
          <w:lang w:val="fr-FR" w:eastAsia="en-US"/>
        </w:rPr>
      </w:pPr>
    </w:p>
    <w:p w14:paraId="3E988E77" w14:textId="7A0C198F" w:rsidR="00292CD8" w:rsidRDefault="000356CE" w:rsidP="00292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-993"/>
        <w:jc w:val="center"/>
        <w:rPr>
          <w:rFonts w:cs="Arial"/>
          <w:b/>
          <w:sz w:val="32"/>
          <w:szCs w:val="32"/>
        </w:rPr>
      </w:pPr>
      <w:bookmarkStart w:id="1" w:name="_Hlk198557182"/>
      <w:r w:rsidRPr="000356CE">
        <w:rPr>
          <w:rFonts w:cs="Arial"/>
          <w:b/>
          <w:sz w:val="32"/>
          <w:szCs w:val="32"/>
        </w:rPr>
        <w:t>Assistance à maîtrise d’ouvrage pour la mise en œuvre et le suivi de la stratégie de transition énergétique et de décarbonation du GPM Guyane</w:t>
      </w:r>
    </w:p>
    <w:p w14:paraId="7B61A666" w14:textId="1D68ADC2" w:rsidR="000356CE" w:rsidRPr="000356CE" w:rsidRDefault="000356CE" w:rsidP="00292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-993"/>
        <w:jc w:val="center"/>
        <w:rPr>
          <w:rFonts w:cs="Arial"/>
          <w:bCs/>
          <w:sz w:val="28"/>
          <w:szCs w:val="28"/>
        </w:rPr>
      </w:pPr>
      <w:r w:rsidRPr="000356CE">
        <w:rPr>
          <w:rFonts w:cs="Arial"/>
          <w:bCs/>
          <w:sz w:val="28"/>
          <w:szCs w:val="28"/>
        </w:rPr>
        <w:t>PAD-05-25</w:t>
      </w:r>
    </w:p>
    <w:bookmarkEnd w:id="1"/>
    <w:p w14:paraId="1CC8D00A" w14:textId="31755D17" w:rsidR="000B4395" w:rsidRPr="0007483E" w:rsidRDefault="00820680" w:rsidP="0007483E">
      <w:pPr>
        <w:pStyle w:val="Titre"/>
      </w:pPr>
      <w:r w:rsidRPr="0007483E">
        <w:tab/>
      </w:r>
    </w:p>
    <w:p w14:paraId="329A8FF4" w14:textId="704F1792" w:rsidR="00275745" w:rsidRDefault="00275745" w:rsidP="0007483E"/>
    <w:p w14:paraId="4F80142C" w14:textId="50DDF965" w:rsidR="00145246" w:rsidRPr="00ED7478" w:rsidRDefault="00145246" w:rsidP="00503D35">
      <w:pPr>
        <w:ind w:left="-1843"/>
        <w:rPr>
          <w:rFonts w:asciiTheme="majorHAnsi" w:eastAsiaTheme="majorEastAsia" w:hAnsiTheme="majorHAnsi" w:cstheme="majorBidi"/>
          <w:noProof/>
          <w:spacing w:val="-10"/>
          <w:kern w:val="28"/>
          <w:sz w:val="56"/>
          <w:szCs w:val="56"/>
        </w:rPr>
      </w:pPr>
    </w:p>
    <w:p w14:paraId="4BCC4133" w14:textId="77777777" w:rsidR="00145246" w:rsidRDefault="00145246" w:rsidP="00292CD8"/>
    <w:p w14:paraId="72098BBB" w14:textId="73426F67" w:rsidR="00005D28" w:rsidRDefault="00005D28" w:rsidP="00503D35">
      <w:pPr>
        <w:ind w:left="-1843"/>
      </w:pPr>
    </w:p>
    <w:p w14:paraId="56B8C6F7" w14:textId="29E2284F" w:rsidR="00005D28" w:rsidRPr="00292CD8" w:rsidRDefault="00066744" w:rsidP="00503D35">
      <w:pPr>
        <w:pStyle w:val="Titre"/>
        <w:ind w:left="-1843"/>
        <w:jc w:val="center"/>
        <w:rPr>
          <w:rFonts w:ascii="Arial" w:eastAsiaTheme="minorHAnsi" w:hAnsi="Arial" w:cstheme="minorBidi"/>
          <w:b/>
          <w:bCs/>
          <w:noProof/>
          <w:spacing w:val="0"/>
          <w:kern w:val="0"/>
          <w:sz w:val="44"/>
          <w:szCs w:val="48"/>
        </w:rPr>
      </w:pPr>
      <w:r w:rsidRPr="00292CD8">
        <w:rPr>
          <w:rFonts w:ascii="Arial" w:eastAsiaTheme="minorHAnsi" w:hAnsi="Arial" w:cstheme="minorBidi"/>
          <w:b/>
          <w:bCs/>
          <w:noProof/>
          <w:spacing w:val="0"/>
          <w:kern w:val="0"/>
          <w:sz w:val="44"/>
          <w:szCs w:val="48"/>
        </w:rPr>
        <w:t>ANNEXES A</w:t>
      </w:r>
      <w:r w:rsidR="00005D28" w:rsidRPr="00292CD8">
        <w:rPr>
          <w:rFonts w:ascii="Arial" w:eastAsiaTheme="minorHAnsi" w:hAnsi="Arial" w:cstheme="minorBidi"/>
          <w:b/>
          <w:bCs/>
          <w:noProof/>
          <w:spacing w:val="0"/>
          <w:kern w:val="0"/>
          <w:sz w:val="44"/>
          <w:szCs w:val="48"/>
        </w:rPr>
        <w:t xml:space="preserve"> l’ACTE D’ENGAGEMENT</w:t>
      </w:r>
    </w:p>
    <w:p w14:paraId="647A36CB" w14:textId="7F99D391" w:rsidR="00005D28" w:rsidRDefault="00005D28" w:rsidP="00503D35">
      <w:pPr>
        <w:ind w:left="-1843"/>
        <w:jc w:val="center"/>
      </w:pPr>
    </w:p>
    <w:p w14:paraId="60238CDA" w14:textId="0D3F689C" w:rsidR="00553E5D" w:rsidRPr="0006218D" w:rsidRDefault="00145246" w:rsidP="00503D35">
      <w:pPr>
        <w:ind w:left="-1843"/>
        <w:jc w:val="center"/>
        <w:rPr>
          <w:rFonts w:ascii="Arial" w:eastAsiaTheme="minorHAnsi" w:hAnsi="Arial" w:cstheme="minorBidi"/>
          <w:smallCaps/>
          <w:sz w:val="20"/>
          <w:szCs w:val="22"/>
        </w:rPr>
      </w:pPr>
      <w:r w:rsidRPr="0006218D">
        <w:rPr>
          <w:rFonts w:ascii="Arial" w:eastAsiaTheme="minorHAnsi" w:hAnsi="Arial" w:cstheme="minorBidi"/>
          <w:i/>
          <w:iCs/>
          <w:smallCaps/>
          <w:sz w:val="20"/>
          <w:szCs w:val="22"/>
        </w:rPr>
        <w:t xml:space="preserve">AAE </w:t>
      </w:r>
      <w:r w:rsidR="000356CE" w:rsidRPr="000356CE">
        <w:rPr>
          <w:rFonts w:ascii="Arial" w:eastAsiaTheme="minorHAnsi" w:hAnsi="Arial" w:cstheme="minorBidi"/>
          <w:i/>
          <w:iCs/>
          <w:smallCaps/>
          <w:sz w:val="20"/>
          <w:szCs w:val="22"/>
        </w:rPr>
        <w:t>GPM-G PAD-05-25</w:t>
      </w:r>
    </w:p>
    <w:p w14:paraId="1D07D1CE" w14:textId="4EDF76EA" w:rsidR="00091943" w:rsidRPr="0006218D" w:rsidRDefault="00091943" w:rsidP="00553E5D"/>
    <w:p w14:paraId="2F22C1D5" w14:textId="6372CD89" w:rsidR="0091735D" w:rsidRPr="0006218D" w:rsidRDefault="0091735D" w:rsidP="0007483E">
      <w:pPr>
        <w:rPr>
          <w:sz w:val="14"/>
          <w:szCs w:val="16"/>
        </w:rPr>
      </w:pPr>
    </w:p>
    <w:p w14:paraId="4643F3B6" w14:textId="77777777" w:rsidR="0091735D" w:rsidRPr="0006218D" w:rsidRDefault="0091735D" w:rsidP="0007483E">
      <w:pPr>
        <w:rPr>
          <w:sz w:val="14"/>
          <w:szCs w:val="16"/>
        </w:rPr>
      </w:pPr>
    </w:p>
    <w:p w14:paraId="042DB75C" w14:textId="77777777" w:rsidR="00FE6113" w:rsidRPr="0006218D" w:rsidRDefault="00FE6113" w:rsidP="0007483E">
      <w:pPr>
        <w:rPr>
          <w:sz w:val="14"/>
          <w:szCs w:val="16"/>
        </w:rPr>
      </w:pPr>
    </w:p>
    <w:p w14:paraId="4EE5D7E9" w14:textId="68E007EE" w:rsidR="00005D28" w:rsidRPr="0006218D" w:rsidRDefault="00005D28" w:rsidP="0007483E">
      <w:pPr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</w:pPr>
      <w:r w:rsidRPr="0006218D">
        <w:rPr>
          <w:sz w:val="14"/>
          <w:szCs w:val="16"/>
        </w:rPr>
        <w:br w:type="page"/>
      </w:r>
    </w:p>
    <w:p w14:paraId="61CD404B" w14:textId="77777777" w:rsidR="00A97D9F" w:rsidRPr="0006218D" w:rsidRDefault="00A97D9F" w:rsidP="00A83C2B">
      <w:pPr>
        <w:pStyle w:val="Titre"/>
        <w:rPr>
          <w:lang w:val="fr-BE"/>
        </w:rPr>
      </w:pPr>
      <w:bookmarkStart w:id="2" w:name="_Hlk193805278"/>
    </w:p>
    <w:p w14:paraId="0687A2D6" w14:textId="3DF10157" w:rsidR="00005D28" w:rsidRPr="00A83C2B" w:rsidRDefault="00005D28" w:rsidP="00A83C2B">
      <w:pPr>
        <w:pStyle w:val="Titre"/>
      </w:pPr>
      <w:r w:rsidRPr="00A83C2B">
        <w:t xml:space="preserve">Annexe </w:t>
      </w:r>
      <w:r w:rsidR="0045375D">
        <w:t>conformité :</w:t>
      </w:r>
    </w:p>
    <w:p w14:paraId="1C7EAF1B" w14:textId="3FC7BF48" w:rsidR="00005D28" w:rsidRPr="00A83C2B" w:rsidRDefault="00005D28" w:rsidP="00A83C2B">
      <w:pPr>
        <w:pStyle w:val="Titre"/>
      </w:pPr>
      <w:r w:rsidRPr="00A83C2B">
        <w:t xml:space="preserve">Bordereau </w:t>
      </w:r>
      <w:bookmarkStart w:id="3" w:name="_Hlk193805219"/>
      <w:r w:rsidR="00FA1B9A">
        <w:t xml:space="preserve">des </w:t>
      </w:r>
      <w:r w:rsidR="00FA1B9A" w:rsidRPr="00FA1B9A">
        <w:rPr>
          <w:i/>
        </w:rPr>
        <w:t xml:space="preserve">différences de valeur à la charge du </w:t>
      </w:r>
      <w:bookmarkEnd w:id="3"/>
      <w:r w:rsidR="00C21C74" w:rsidRPr="00C21C74">
        <w:rPr>
          <w:i/>
          <w:lang w:val="fr-BE"/>
        </w:rPr>
        <w:t>GPM-Guyane</w:t>
      </w:r>
    </w:p>
    <w:bookmarkEnd w:id="2"/>
    <w:p w14:paraId="43105D99" w14:textId="64C5D6A7" w:rsidR="00005D28" w:rsidRDefault="00005D28" w:rsidP="0007483E"/>
    <w:p w14:paraId="1B117C9A" w14:textId="77777777" w:rsidR="00A97D9F" w:rsidRDefault="00A97D9F" w:rsidP="0007483E"/>
    <w:p w14:paraId="14C8BE48" w14:textId="74387C10" w:rsidR="006A5A45" w:rsidRDefault="006A5A45" w:rsidP="0007483E"/>
    <w:p w14:paraId="35FC5C96" w14:textId="3DA9E1C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Nom du candidat</w:t>
      </w:r>
      <w:r w:rsidR="006F1112">
        <w:rPr>
          <w:rFonts w:ascii="Arial" w:hAnsi="Arial" w:cs="Arial"/>
          <w:sz w:val="20"/>
          <w:szCs w:val="20"/>
        </w:rPr>
        <w:t> :</w:t>
      </w:r>
    </w:p>
    <w:p w14:paraId="0B8B992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3F8EC731" w14:textId="5F3A8510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Rappel.</w:t>
      </w:r>
    </w:p>
    <w:p w14:paraId="630FAA46" w14:textId="3CFB845E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bookmarkStart w:id="4" w:name="_Hlk197684454"/>
      <w:r w:rsidRPr="0091008C">
        <w:rPr>
          <w:rFonts w:ascii="Arial" w:hAnsi="Arial" w:cs="Arial"/>
          <w:sz w:val="20"/>
          <w:szCs w:val="20"/>
        </w:rPr>
        <w:t>Cette annexe sert à la fois pour déterminer le respect des exigences et pour permettre aux candidats d’indiquer celles qui, soit du fait des offres en variante, soit à l’issue des négociations, ne sont plus d’actualité.</w:t>
      </w:r>
    </w:p>
    <w:p w14:paraId="29F0A7BB" w14:textId="569CDBE6" w:rsidR="00B61AEC" w:rsidRPr="0091008C" w:rsidRDefault="008A1E81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Cette annexe sert donc à valoriser le 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Critère « Différence</w:t>
      </w:r>
      <w:r w:rsidR="003553A2" w:rsidRPr="0091008C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de valeur à la charge d</w:t>
      </w:r>
      <w:r w:rsidR="00066744"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u </w:t>
      </w:r>
      <w:r w:rsidR="00C21C74" w:rsidRPr="00C21C74">
        <w:rPr>
          <w:rFonts w:ascii="Arial" w:hAnsi="Arial" w:cs="Arial"/>
          <w:b/>
          <w:bCs/>
          <w:color w:val="FF0000"/>
          <w:sz w:val="20"/>
          <w:szCs w:val="20"/>
        </w:rPr>
        <w:t>GPM-Guyane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 »</w:t>
      </w:r>
      <w:r w:rsidR="00FA1B9A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5F9F7621" w14:textId="54162E76" w:rsidR="00852E75" w:rsidRPr="006232B9" w:rsidRDefault="00852E75" w:rsidP="0091008C">
      <w:pPr>
        <w:widowControl w:val="0"/>
        <w:tabs>
          <w:tab w:val="left" w:pos="0"/>
        </w:tabs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232B9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F560AB" w:rsidRPr="006232B9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6232B9">
        <w:rPr>
          <w:rFonts w:ascii="Arial" w:hAnsi="Arial" w:cs="Arial"/>
          <w:b/>
          <w:bCs/>
          <w:color w:val="FF0000"/>
          <w:sz w:val="20"/>
          <w:szCs w:val="20"/>
        </w:rPr>
        <w:t xml:space="preserve">% de la note finale attribuée à l’offre et est analysé exclusivement au regard du contenu de l’Annexe </w:t>
      </w:r>
      <w:r w:rsidR="0045375D" w:rsidRPr="006232B9">
        <w:rPr>
          <w:rFonts w:ascii="Arial" w:hAnsi="Arial" w:cs="Arial"/>
          <w:b/>
          <w:bCs/>
          <w:color w:val="FF0000"/>
          <w:sz w:val="20"/>
          <w:szCs w:val="20"/>
        </w:rPr>
        <w:t xml:space="preserve">conformité </w:t>
      </w:r>
      <w:r w:rsidRPr="006232B9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 </w:t>
      </w:r>
      <w:r w:rsidR="00C0341C" w:rsidRPr="006232B9">
        <w:rPr>
          <w:rFonts w:ascii="Arial" w:hAnsi="Arial" w:cs="Arial"/>
          <w:b/>
          <w:bCs/>
          <w:color w:val="FF0000"/>
          <w:sz w:val="20"/>
          <w:szCs w:val="20"/>
        </w:rPr>
        <w:t xml:space="preserve">différences de valeur à la charge du </w:t>
      </w:r>
      <w:r w:rsidR="00C21C74" w:rsidRPr="00C21C74">
        <w:rPr>
          <w:rFonts w:ascii="Arial" w:hAnsi="Arial" w:cs="Arial"/>
          <w:b/>
          <w:bCs/>
          <w:color w:val="FF0000"/>
          <w:sz w:val="20"/>
          <w:szCs w:val="20"/>
        </w:rPr>
        <w:t>GPM-Guyane</w:t>
      </w:r>
      <w:r w:rsidRPr="006232B9">
        <w:rPr>
          <w:rFonts w:ascii="Arial" w:hAnsi="Arial" w:cs="Arial"/>
          <w:b/>
          <w:bCs/>
          <w:color w:val="FF0000"/>
          <w:sz w:val="20"/>
          <w:szCs w:val="20"/>
        </w:rPr>
        <w:t xml:space="preserve"> ». Ce critère sert notamment à prendre en compte les écarts de valeur technique issues des modifications apportées par les candidats dans les variantes ou au cours de la négociation, après accord des deux négociateurs</w:t>
      </w:r>
      <w:r w:rsidR="0085283B" w:rsidRPr="006232B9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105F7C8A" w14:textId="616A1D02" w:rsidR="00B61AEC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</w:p>
    <w:p w14:paraId="2FD36A3F" w14:textId="12EBC5E1" w:rsidR="006A5A45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  <w:bookmarkStart w:id="5" w:name="_Hlk71230286"/>
    </w:p>
    <w:bookmarkEnd w:id="4"/>
    <w:bookmarkEnd w:id="5"/>
    <w:p w14:paraId="2041E40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AD53576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NE PAS REPONDRE A TOUTES LES QUESTIONS DEGRADE LA NOTE SUR CE CRITERE ET PEUT LA RENDRE NON CONFORME.</w:t>
      </w:r>
    </w:p>
    <w:p w14:paraId="1E0E3AE4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5B109212" w14:textId="4A1D8EEA" w:rsidR="00005D28" w:rsidRPr="0091008C" w:rsidRDefault="00066744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concernant ce qui est contenu dans le chapitre exigences du </w:t>
      </w:r>
      <w:r w:rsidRPr="0091008C">
        <w:rPr>
          <w:rFonts w:ascii="Arial" w:hAnsi="Arial" w:cs="Arial"/>
          <w:sz w:val="20"/>
          <w:szCs w:val="20"/>
        </w:rPr>
        <w:t>CCTP ?</w:t>
      </w:r>
      <w:r w:rsidR="00005D28" w:rsidRPr="0091008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les critères et les niveaux associés ?</w:t>
      </w:r>
    </w:p>
    <w:p w14:paraId="25C0AE95" w14:textId="4ED87BA8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oui</w:t>
      </w:r>
    </w:p>
    <w:p w14:paraId="633F3CE8" w14:textId="77777777" w:rsidR="00066744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 (rappel : il n’est pas possible de répondre « non » à une exigence qui n’est pas modifiable au niveau de la réponse, ou qui est non négociable</w:t>
      </w:r>
      <w:r w:rsidR="00145246" w:rsidRPr="0091008C">
        <w:rPr>
          <w:rFonts w:ascii="Arial" w:hAnsi="Arial" w:cs="Arial"/>
          <w:sz w:val="20"/>
          <w:szCs w:val="20"/>
        </w:rPr>
        <w:t>)</w:t>
      </w:r>
      <w:r w:rsidR="00005D28" w:rsidRPr="0091008C">
        <w:rPr>
          <w:rFonts w:ascii="Arial" w:hAnsi="Arial" w:cs="Arial"/>
          <w:sz w:val="20"/>
          <w:szCs w:val="20"/>
        </w:rPr>
        <w:t xml:space="preserve">.  </w:t>
      </w:r>
    </w:p>
    <w:p w14:paraId="6BF64F23" w14:textId="0A6BC3B2" w:rsidR="00005D28" w:rsidRDefault="00005D28" w:rsidP="0091008C">
      <w:pPr>
        <w:jc w:val="both"/>
        <w:rPr>
          <w:rFonts w:ascii="Arial" w:hAnsi="Arial" w:cs="Arial"/>
          <w:b/>
          <w:sz w:val="20"/>
          <w:szCs w:val="20"/>
        </w:rPr>
      </w:pPr>
      <w:r w:rsidRPr="0091008C">
        <w:rPr>
          <w:rFonts w:ascii="Arial" w:hAnsi="Arial" w:cs="Arial"/>
          <w:b/>
          <w:sz w:val="20"/>
          <w:szCs w:val="20"/>
        </w:rPr>
        <w:t>Attention : toute réponse « non » peut rendre votre offre non conforme, ou la transformer en variante.</w:t>
      </w:r>
    </w:p>
    <w:p w14:paraId="54DEFAA8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6346D6B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A824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609FD71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0AD39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63F9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F6BA08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FA202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CAF579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C058A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716EBB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5DC9E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A16CD5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37D0BEE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lastRenderedPageBreak/>
        <w:tab/>
      </w:r>
    </w:p>
    <w:p w14:paraId="5E386926" w14:textId="7D2C0691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</w:t>
      </w:r>
      <w:r w:rsidR="0091735D" w:rsidRPr="0091008C">
        <w:rPr>
          <w:rFonts w:ascii="Arial" w:hAnsi="Arial" w:cs="Arial"/>
          <w:sz w:val="20"/>
          <w:szCs w:val="20"/>
        </w:rPr>
        <w:t>-</w:t>
      </w:r>
      <w:r w:rsidRPr="0091008C">
        <w:rPr>
          <w:rFonts w:ascii="Arial" w:hAnsi="Arial" w:cs="Arial"/>
          <w:sz w:val="20"/>
          <w:szCs w:val="20"/>
        </w:rPr>
        <w:t>vous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Pr="0091008C">
        <w:rPr>
          <w:rFonts w:ascii="Arial" w:hAnsi="Arial" w:cs="Arial"/>
          <w:sz w:val="20"/>
          <w:szCs w:val="20"/>
        </w:rPr>
        <w:t>) concernant ce qui est contenu dans :</w:t>
      </w:r>
    </w:p>
    <w:p w14:paraId="3526D0B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 chapitre 3 : contraintes</w:t>
      </w:r>
    </w:p>
    <w:p w14:paraId="2D21C443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37318A2" w14:textId="1241C8A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59087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oui</w:t>
      </w:r>
    </w:p>
    <w:p w14:paraId="7184AD9B" w14:textId="477317C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0660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</w:t>
      </w:r>
    </w:p>
    <w:p w14:paraId="0A04FA5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C0485C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48D7A5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29B1B1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36A55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16313D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FE0F7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DA3ACE1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2C287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19AA2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4BA1B89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6326C1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7689667" w14:textId="5E10EC62" w:rsidR="00005D28" w:rsidRPr="0091008C" w:rsidRDefault="0091735D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="00005D28" w:rsidRPr="0091008C">
        <w:rPr>
          <w:rFonts w:ascii="Arial" w:hAnsi="Arial" w:cs="Arial"/>
          <w:sz w:val="20"/>
          <w:szCs w:val="20"/>
        </w:rPr>
        <w:t>) concernant ce qui est contenu dans le CCAP</w:t>
      </w:r>
    </w:p>
    <w:p w14:paraId="725EB92B" w14:textId="255C155C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4762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483E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16686" w:rsidRPr="0091008C">
        <w:rPr>
          <w:rFonts w:ascii="Arial" w:hAnsi="Arial" w:cs="Arial"/>
          <w:sz w:val="20"/>
          <w:szCs w:val="20"/>
        </w:rPr>
        <w:t>Oui</w:t>
      </w:r>
    </w:p>
    <w:p w14:paraId="36F298F6" w14:textId="19B54BAE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3648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Non</w:t>
      </w:r>
    </w:p>
    <w:p w14:paraId="13E2F66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13898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98F33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CA631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048AF6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F7D6C1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A8834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0C0005F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DB195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68473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80172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058378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A916AF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82FABF2" w14:textId="3B5DD908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Signature</w:t>
      </w:r>
    </w:p>
    <w:p w14:paraId="27E41AD0" w14:textId="589384D6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br w:type="page"/>
      </w:r>
    </w:p>
    <w:p w14:paraId="2E5BED85" w14:textId="77777777" w:rsidR="00005D28" w:rsidRPr="00B109D4" w:rsidRDefault="00005D28" w:rsidP="0007483E"/>
    <w:p w14:paraId="74E5645E" w14:textId="7F70DBA2" w:rsidR="00005D28" w:rsidRPr="00B109D4" w:rsidRDefault="00005D28" w:rsidP="0007483E">
      <w:pPr>
        <w:pStyle w:val="Titre"/>
      </w:pPr>
      <w:r w:rsidRPr="00B109D4">
        <w:t xml:space="preserve">Annexe </w:t>
      </w:r>
      <w:r w:rsidR="0045375D">
        <w:t>prix</w:t>
      </w:r>
      <w:r w:rsidRPr="00B109D4">
        <w:t> :</w:t>
      </w:r>
    </w:p>
    <w:p w14:paraId="1D16B826" w14:textId="083F809B" w:rsidR="0006218D" w:rsidRPr="0006218D" w:rsidRDefault="0006218D" w:rsidP="0006218D">
      <w:pPr>
        <w:jc w:val="both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  <w:r w:rsidRPr="0006218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 xml:space="preserve">Décomposition du </w:t>
      </w: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P</w:t>
      </w:r>
      <w:r w:rsidRPr="0006218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 xml:space="preserve">rix </w:t>
      </w: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G</w:t>
      </w:r>
      <w:r w:rsidRPr="0006218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 xml:space="preserve">lobale et </w:t>
      </w: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F</w:t>
      </w:r>
      <w:r w:rsidRPr="0006218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 xml:space="preserve">orfaitaire </w:t>
      </w: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(</w:t>
      </w:r>
      <w:r w:rsidRPr="0006218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DPGF)</w:t>
      </w:r>
    </w:p>
    <w:p w14:paraId="5C1E751C" w14:textId="77777777" w:rsidR="00005D28" w:rsidRPr="0006218D" w:rsidRDefault="00005D28" w:rsidP="0007483E">
      <w:pPr>
        <w:pStyle w:val="Titre"/>
        <w:rPr>
          <w:lang w:val="fr-BE"/>
        </w:rPr>
      </w:pPr>
    </w:p>
    <w:p w14:paraId="6A6E9BBE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177F8B1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306C12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2BBA13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3ECAF28E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6782548D" w14:textId="77777777" w:rsidR="00005D28" w:rsidRPr="00716686" w:rsidRDefault="00005D28" w:rsidP="0091008C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Rappel Critère prix</w:t>
      </w:r>
    </w:p>
    <w:p w14:paraId="0DF287AF" w14:textId="14D5A09D" w:rsidR="00005D28" w:rsidRPr="00716686" w:rsidRDefault="00005D28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292CD8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="00F560AB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% de la note finale attribuée à l’offre et est analysé au regard de la réponse fournie dans l’Annexe 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>prix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 : </w:t>
      </w:r>
      <w:bookmarkStart w:id="6" w:name="_Hlk197687568"/>
      <w:r w:rsidR="006809FE">
        <w:rPr>
          <w:rFonts w:ascii="Arial" w:hAnsi="Arial" w:cs="Arial"/>
          <w:b/>
          <w:bCs/>
          <w:color w:val="FF0000"/>
          <w:sz w:val="20"/>
          <w:szCs w:val="20"/>
        </w:rPr>
        <w:t>D</w:t>
      </w:r>
      <w:r w:rsidR="0022170F">
        <w:rPr>
          <w:rFonts w:ascii="Arial" w:hAnsi="Arial" w:cs="Arial"/>
          <w:b/>
          <w:bCs/>
          <w:color w:val="FF0000"/>
          <w:sz w:val="20"/>
          <w:szCs w:val="20"/>
        </w:rPr>
        <w:t>écomposition du prix globale et forfaitaire DPGF</w:t>
      </w:r>
      <w:bookmarkEnd w:id="6"/>
      <w:r w:rsidR="00292CD8">
        <w:rPr>
          <w:rFonts w:ascii="Arial" w:hAnsi="Arial" w:cs="Arial"/>
          <w:b/>
          <w:bCs/>
          <w:color w:val="FF0000"/>
          <w:sz w:val="20"/>
          <w:szCs w:val="20"/>
        </w:rPr>
        <w:t> </w:t>
      </w:r>
    </w:p>
    <w:p w14:paraId="773898BD" w14:textId="77777777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0131BF84" w14:textId="21C7DEE5" w:rsidR="007031B7" w:rsidRDefault="00005D28" w:rsidP="006809FE">
      <w:pPr>
        <w:jc w:val="both"/>
        <w:rPr>
          <w:rFonts w:ascii="Arial" w:hAnsi="Arial" w:cs="Arial"/>
          <w:sz w:val="20"/>
          <w:szCs w:val="20"/>
        </w:rPr>
      </w:pPr>
      <w:bookmarkStart w:id="7" w:name="_Hlk197684504"/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  <w:bookmarkEnd w:id="7"/>
    </w:p>
    <w:p w14:paraId="4165311F" w14:textId="77777777" w:rsidR="00F11570" w:rsidRDefault="00F11570" w:rsidP="00F11570">
      <w:pPr>
        <w:jc w:val="both"/>
        <w:rPr>
          <w:rFonts w:ascii="Arial" w:hAnsi="Arial" w:cs="Arial"/>
          <w:sz w:val="20"/>
          <w:szCs w:val="20"/>
        </w:rPr>
      </w:pPr>
    </w:p>
    <w:p w14:paraId="2F0F5E7B" w14:textId="77777777" w:rsidR="00F11570" w:rsidRDefault="00F11570" w:rsidP="00F115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5"/>
        <w:gridCol w:w="3959"/>
        <w:gridCol w:w="1163"/>
        <w:gridCol w:w="1476"/>
      </w:tblGrid>
      <w:tr w:rsidR="00B90E45" w14:paraId="0B76C088" w14:textId="77777777" w:rsidTr="00EA5061">
        <w:trPr>
          <w:trHeight w:val="8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2D79" w14:textId="77777777" w:rsidR="00B90E45" w:rsidRDefault="00B90E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771D" w14:textId="0215A120" w:rsidR="00B90E45" w:rsidRDefault="00B90E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Détail des prestations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C8C" w14:textId="77777777" w:rsidR="00B90E45" w:rsidRDefault="00B90E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2EF8" w14:textId="3F0D6563" w:rsidR="00B90E45" w:rsidRDefault="00A961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Euros, HT</w:t>
            </w:r>
          </w:p>
        </w:tc>
      </w:tr>
      <w:tr w:rsidR="00B90E45" w14:paraId="1D6A9B09" w14:textId="77777777" w:rsidTr="00EA5061">
        <w:trPr>
          <w:trHeight w:val="5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CC1D" w14:textId="7B8FA490" w:rsidR="00B90E45" w:rsidRDefault="00B90E45" w:rsidP="00B90E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Phase </w:t>
            </w:r>
            <w:r w:rsidR="00EA50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initiale 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62E7" w14:textId="179178EB" w:rsidR="00B90E45" w:rsidRP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E45">
              <w:rPr>
                <w:rFonts w:ascii="Calibri" w:hAnsi="Calibri" w:cs="Calibri"/>
                <w:color w:val="000000"/>
                <w:sz w:val="22"/>
                <w:szCs w:val="22"/>
              </w:rPr>
              <w:t>Panorama énergétique, eau et émissions de CO₂ du port : collecte et analyse documentaire, diagnostic des installations et systèmes, entretiens, restitution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271C" w14:textId="77777777" w:rsid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4C4B" w14:textId="42D895CE" w:rsidR="00B90E45" w:rsidRDefault="00B90E4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0E45" w14:paraId="7B64E346" w14:textId="77777777" w:rsidTr="00EA5061">
        <w:trPr>
          <w:trHeight w:val="5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6E2E" w14:textId="3484F238" w:rsidR="00B90E45" w:rsidRDefault="00B90E45" w:rsidP="00B90E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Phase </w:t>
            </w:r>
            <w:r w:rsidR="00EA50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initiale 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A03E" w14:textId="5B0A964F" w:rsidR="00B90E45" w:rsidRP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E45">
              <w:rPr>
                <w:rFonts w:ascii="Calibri" w:hAnsi="Calibri" w:cs="Calibri"/>
                <w:color w:val="000000"/>
                <w:sz w:val="22"/>
                <w:szCs w:val="22"/>
              </w:rPr>
              <w:t>Élaboration du plan d’actions et de la stratégie de transition énergétique et de décarbonation : fiches actions, indicateurs, hiérarchisation, recommandations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59F1" w14:textId="77777777" w:rsid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5049" w14:textId="40353AD4" w:rsidR="00B90E45" w:rsidRDefault="00B90E4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0E45" w14:paraId="1B731640" w14:textId="77777777" w:rsidTr="00EA5061">
        <w:trPr>
          <w:trHeight w:val="1173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DDB4" w14:textId="27CA8158" w:rsidR="00B90E45" w:rsidRDefault="00B90E45" w:rsidP="00B90E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Phase </w:t>
            </w:r>
            <w:r w:rsidR="00EA50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initiale 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242D" w14:textId="5DD3D2C5" w:rsidR="00B90E45" w:rsidRP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E45">
              <w:rPr>
                <w:rFonts w:ascii="Calibri" w:hAnsi="Calibri" w:cs="Calibri"/>
                <w:color w:val="000000"/>
                <w:sz w:val="22"/>
                <w:szCs w:val="22"/>
              </w:rPr>
              <w:t>Conception, développement et mise en service de la plateforme digitale de gestion des données énergétiques, eau et CO₂, incluant la correction des anomalies et la garantie de bon fonctionnement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8765" w14:textId="77777777" w:rsid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1E9D" w14:textId="25DFF680" w:rsidR="00B90E45" w:rsidRDefault="00B90E4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0E45" w14:paraId="766A7E04" w14:textId="77777777" w:rsidTr="00EA5061">
        <w:trPr>
          <w:trHeight w:val="56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8F9E" w14:textId="055127C1" w:rsidR="00B90E45" w:rsidRDefault="00B90E45" w:rsidP="00B90E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Phase </w:t>
            </w:r>
            <w:r w:rsidR="00EA50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initiale I</w:t>
            </w:r>
            <w:r w:rsidR="001B60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8E9F" w14:textId="22A1E686" w:rsidR="00B90E45" w:rsidRP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E45">
              <w:rPr>
                <w:rFonts w:ascii="Calibri" w:hAnsi="Calibri" w:cs="Calibri"/>
                <w:color w:val="000000"/>
                <w:sz w:val="22"/>
                <w:szCs w:val="22"/>
              </w:rPr>
              <w:t>Rédaction du document de synthèse final et présentation au COTECH / Directoire, intégrant la stratégie de transition énergétique et de décarbonation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24A7" w14:textId="77777777" w:rsidR="00B90E45" w:rsidRDefault="00B90E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1208" w14:textId="5371CB29" w:rsidR="00B90E45" w:rsidRDefault="00B90E4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5061" w14:paraId="2E19248A" w14:textId="77777777" w:rsidTr="00EA5061">
        <w:trPr>
          <w:trHeight w:val="562"/>
        </w:trPr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B6F" w14:textId="020A7D3F" w:rsidR="00EA5061" w:rsidRDefault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 phases initiales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713A3" w14:textId="77777777" w:rsidR="00EA5061" w:rsidRDefault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5061" w14:paraId="24D50390" w14:textId="77777777" w:rsidTr="00EA5061">
        <w:trPr>
          <w:trHeight w:val="56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E5BC" w14:textId="5106A350" w:rsidR="00EA5061" w:rsidRDefault="00EA5061" w:rsidP="00EA50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Phase de maintenance M1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F1E1D" w14:textId="20BFCAF7" w:rsidR="00EA5061" w:rsidRPr="00B90E45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Maintenance annuelle de la plateforme digitale – Année 1 (maintien en conditions opérationnelles, mises à jour correctives, support technique)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2F694" w14:textId="78DA330E" w:rsidR="00EA5061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Forfait annuel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86E0" w14:textId="77777777" w:rsidR="00EA5061" w:rsidRDefault="00EA5061" w:rsidP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5061" w14:paraId="3C05BA0B" w14:textId="77777777" w:rsidTr="00EA5061">
        <w:trPr>
          <w:trHeight w:val="56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08D5" w14:textId="01D33353" w:rsidR="00EA5061" w:rsidRDefault="00EA5061" w:rsidP="00EA50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Phase de maintenance M2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BABDE" w14:textId="65E58B4E" w:rsidR="00EA5061" w:rsidRPr="00B90E45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Maintenance annuelle de la plateforme digitale – Année 2 (maintien en conditions opérationnelles, mises à jour correctives, support technique)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D5158" w14:textId="321E2CD8" w:rsidR="00EA5061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Forfait annuel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673CF" w14:textId="77777777" w:rsidR="00EA5061" w:rsidRDefault="00EA5061" w:rsidP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5061" w14:paraId="0BEB7A56" w14:textId="77777777" w:rsidTr="00EA5061">
        <w:trPr>
          <w:trHeight w:val="56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9AC" w14:textId="176B6EBC" w:rsidR="00EA5061" w:rsidRDefault="00EA5061" w:rsidP="00EA50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Phase de maintenance M3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B810" w14:textId="4AAB1776" w:rsidR="00EA5061" w:rsidRPr="00B90E45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Maintenance annuelle de la plateforme digitale – Année 3 (maintien en conditions opérationnelles, mises à jour correctives, support technique)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E09B7" w14:textId="20AFDE2A" w:rsidR="00EA5061" w:rsidRDefault="00EA5061" w:rsidP="00EA50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Forfait annuel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78B65" w14:textId="77777777" w:rsidR="00EA5061" w:rsidRDefault="00EA5061" w:rsidP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5061" w14:paraId="62D4764F" w14:textId="77777777" w:rsidTr="001723C2">
        <w:trPr>
          <w:trHeight w:val="562"/>
        </w:trPr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86E6" w14:textId="085A1115" w:rsidR="00EA5061" w:rsidRDefault="00EA5061" w:rsidP="00EA506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 phases de maintenance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D2516" w14:textId="77777777" w:rsidR="00EA5061" w:rsidRDefault="00EA5061" w:rsidP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6C41" w14:paraId="3889AB33" w14:textId="77777777" w:rsidTr="001723C2">
        <w:trPr>
          <w:trHeight w:val="562"/>
        </w:trPr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6319" w14:textId="6EF5D21E" w:rsidR="003E6C41" w:rsidRDefault="003E6C41" w:rsidP="00EA50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 tranche ferme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B8AD3" w14:textId="77777777" w:rsidR="003E6C41" w:rsidRDefault="003E6C41" w:rsidP="00EA50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3CA8276" w14:textId="77777777" w:rsidR="001B6070" w:rsidRPr="001B6070" w:rsidRDefault="001B6070" w:rsidP="001B6070"/>
    <w:p w14:paraId="6C0511B2" w14:textId="2C8EAE7C" w:rsidR="002655DF" w:rsidRPr="001B6070" w:rsidRDefault="002655DF" w:rsidP="002655DF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1B6070">
        <w:rPr>
          <w:rFonts w:ascii="Arial" w:hAnsi="Arial" w:cs="Arial"/>
          <w:b/>
          <w:bCs/>
          <w:color w:val="FF0000"/>
          <w:sz w:val="20"/>
          <w:szCs w:val="20"/>
        </w:rPr>
        <w:t>Décomposition du prix global et forfaitaire DPGF pour l</w:t>
      </w:r>
      <w:r w:rsidR="00EA5061">
        <w:rPr>
          <w:rFonts w:ascii="Arial" w:hAnsi="Arial" w:cs="Arial"/>
          <w:b/>
          <w:bCs/>
          <w:color w:val="FF0000"/>
          <w:sz w:val="20"/>
          <w:szCs w:val="20"/>
        </w:rPr>
        <w:t>a</w:t>
      </w:r>
      <w:r w:rsidRPr="001B6070">
        <w:rPr>
          <w:rFonts w:ascii="Arial" w:hAnsi="Arial" w:cs="Arial"/>
          <w:b/>
          <w:bCs/>
          <w:color w:val="FF0000"/>
          <w:sz w:val="20"/>
          <w:szCs w:val="20"/>
        </w:rPr>
        <w:t xml:space="preserve"> tranche </w:t>
      </w:r>
      <w:r w:rsidR="00EA5061">
        <w:rPr>
          <w:rFonts w:ascii="Arial" w:hAnsi="Arial" w:cs="Arial"/>
          <w:b/>
          <w:bCs/>
          <w:color w:val="FF0000"/>
          <w:sz w:val="20"/>
          <w:szCs w:val="20"/>
        </w:rPr>
        <w:t>facultative</w:t>
      </w:r>
      <w:r w:rsidRPr="001B6070">
        <w:rPr>
          <w:rFonts w:ascii="Arial" w:hAnsi="Arial" w:cs="Arial"/>
          <w:b/>
          <w:bCs/>
          <w:color w:val="FF0000"/>
          <w:sz w:val="20"/>
          <w:szCs w:val="20"/>
        </w:rPr>
        <w:t> </w:t>
      </w:r>
    </w:p>
    <w:p w14:paraId="199641EA" w14:textId="77777777" w:rsidR="002655DF" w:rsidRDefault="002655DF" w:rsidP="0007483E">
      <w:pPr>
        <w:pStyle w:val="Titre"/>
        <w:rPr>
          <w:rFonts w:ascii="Arial" w:eastAsia="Times New Roman" w:hAnsi="Arial" w:cs="Arial"/>
          <w:b/>
          <w:bCs/>
          <w:color w:val="FF0000"/>
          <w:spacing w:val="0"/>
          <w:kern w:val="0"/>
          <w:sz w:val="20"/>
          <w:szCs w:val="20"/>
          <w:lang w:val="fr-BE" w:eastAsia="fr-BE"/>
        </w:rPr>
      </w:pPr>
    </w:p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969"/>
        <w:gridCol w:w="1276"/>
        <w:gridCol w:w="1417"/>
      </w:tblGrid>
      <w:tr w:rsidR="002655DF" w14:paraId="525F0405" w14:textId="77777777" w:rsidTr="002655DF">
        <w:trPr>
          <w:trHeight w:val="870"/>
        </w:trPr>
        <w:tc>
          <w:tcPr>
            <w:tcW w:w="1271" w:type="dxa"/>
            <w:vAlign w:val="center"/>
            <w:hideMark/>
          </w:tcPr>
          <w:p w14:paraId="0D73EFB1" w14:textId="77777777" w:rsidR="002655DF" w:rsidRDefault="002655DF" w:rsidP="002655DF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969" w:type="dxa"/>
            <w:vAlign w:val="center"/>
            <w:hideMark/>
          </w:tcPr>
          <w:p w14:paraId="33BF1A90" w14:textId="1394EB23" w:rsidR="002655DF" w:rsidRDefault="002655DF" w:rsidP="002655DF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Détail des prestations</w:t>
            </w:r>
          </w:p>
        </w:tc>
        <w:tc>
          <w:tcPr>
            <w:tcW w:w="1276" w:type="dxa"/>
            <w:vAlign w:val="center"/>
            <w:hideMark/>
          </w:tcPr>
          <w:p w14:paraId="456AE82B" w14:textId="4274A504" w:rsidR="002655DF" w:rsidRDefault="002655DF" w:rsidP="002655DF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1417" w:type="dxa"/>
            <w:vAlign w:val="center"/>
            <w:hideMark/>
          </w:tcPr>
          <w:p w14:paraId="31599C01" w14:textId="517F64EE" w:rsidR="002655DF" w:rsidRDefault="002655DF" w:rsidP="002655DF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Euros, HT</w:t>
            </w:r>
          </w:p>
        </w:tc>
      </w:tr>
      <w:tr w:rsidR="002655DF" w14:paraId="0C499A49" w14:textId="77777777" w:rsidTr="001B6070">
        <w:trPr>
          <w:trHeight w:val="1211"/>
        </w:trPr>
        <w:tc>
          <w:tcPr>
            <w:tcW w:w="1271" w:type="dxa"/>
            <w:vAlign w:val="center"/>
            <w:hideMark/>
          </w:tcPr>
          <w:p w14:paraId="2EEBB31C" w14:textId="01E4B1F1" w:rsidR="002655DF" w:rsidRDefault="00EA506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Phase de réversibilité </w:t>
            </w:r>
          </w:p>
        </w:tc>
        <w:tc>
          <w:tcPr>
            <w:tcW w:w="3969" w:type="dxa"/>
            <w:vAlign w:val="center"/>
            <w:hideMark/>
          </w:tcPr>
          <w:p w14:paraId="23430EAB" w14:textId="46E631AA" w:rsidR="002655DF" w:rsidRDefault="002655D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2655DF">
              <w:rPr>
                <w:rFonts w:ascii="Aptos Narrow" w:hAnsi="Aptos Narrow"/>
                <w:color w:val="000000"/>
                <w:sz w:val="22"/>
                <w:szCs w:val="22"/>
              </w:rPr>
              <w:t>Réversibilité des prestations, des données et de la plateforme digitale en fin de contrat ou en cas de cessation anticipée (restitution des données, paramétrages, documentation et assistance à la reprise)</w:t>
            </w:r>
          </w:p>
        </w:tc>
        <w:tc>
          <w:tcPr>
            <w:tcW w:w="1276" w:type="dxa"/>
            <w:vAlign w:val="center"/>
            <w:hideMark/>
          </w:tcPr>
          <w:p w14:paraId="5E967343" w14:textId="1D3D374B" w:rsidR="002655DF" w:rsidRDefault="002655D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Forfait</w:t>
            </w:r>
            <w:r w:rsidR="001B6070">
              <w:rPr>
                <w:rFonts w:ascii="Aptos Narrow" w:hAnsi="Aptos Narrow"/>
                <w:color w:val="000000"/>
                <w:sz w:val="22"/>
                <w:szCs w:val="22"/>
              </w:rPr>
              <w:t xml:space="preserve"> en fin de contrat </w:t>
            </w:r>
          </w:p>
        </w:tc>
        <w:tc>
          <w:tcPr>
            <w:tcW w:w="1417" w:type="dxa"/>
            <w:vAlign w:val="center"/>
          </w:tcPr>
          <w:p w14:paraId="4CD0B392" w14:textId="7AC9FF08" w:rsidR="002655DF" w:rsidRDefault="002655DF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p w14:paraId="47F6F270" w14:textId="77777777" w:rsidR="002655DF" w:rsidRPr="002655DF" w:rsidRDefault="002655DF" w:rsidP="002655DF"/>
    <w:p w14:paraId="64151E7C" w14:textId="74AC92E2" w:rsidR="00A96123" w:rsidRDefault="001B6070" w:rsidP="0007483E">
      <w:pPr>
        <w:pStyle w:val="Titre"/>
        <w:rPr>
          <w:rFonts w:ascii="Arial" w:eastAsia="Times New Roman" w:hAnsi="Arial" w:cs="Arial"/>
          <w:b/>
          <w:bCs/>
          <w:color w:val="FF0000"/>
          <w:spacing w:val="0"/>
          <w:kern w:val="0"/>
          <w:sz w:val="20"/>
          <w:szCs w:val="20"/>
          <w:lang w:val="fr-BE" w:eastAsia="fr-BE"/>
        </w:rPr>
      </w:pPr>
      <w:r w:rsidRPr="00A96123">
        <w:rPr>
          <w:rFonts w:ascii="Arial" w:eastAsia="Times New Roman" w:hAnsi="Arial" w:cs="Arial"/>
          <w:b/>
          <w:bCs/>
          <w:color w:val="FF0000"/>
          <w:spacing w:val="0"/>
          <w:kern w:val="0"/>
          <w:sz w:val="20"/>
          <w:szCs w:val="20"/>
          <w:lang w:val="fr-BE" w:eastAsia="fr-BE"/>
        </w:rPr>
        <w:t xml:space="preserve">Prix unitaires complémentaires </w:t>
      </w:r>
    </w:p>
    <w:p w14:paraId="3CB6F79F" w14:textId="77777777" w:rsidR="00A96123" w:rsidRDefault="00A96123" w:rsidP="00A96123"/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040"/>
        <w:gridCol w:w="1134"/>
        <w:gridCol w:w="1559"/>
      </w:tblGrid>
      <w:tr w:rsidR="00A96123" w14:paraId="23BF3E6A" w14:textId="138D4EC6" w:rsidTr="003E6C41">
        <w:trPr>
          <w:trHeight w:val="616"/>
        </w:trPr>
        <w:tc>
          <w:tcPr>
            <w:tcW w:w="1200" w:type="dxa"/>
            <w:vAlign w:val="center"/>
            <w:hideMark/>
          </w:tcPr>
          <w:p w14:paraId="07873470" w14:textId="269AEEA4" w:rsidR="00A96123" w:rsidRDefault="00A961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Unité d’œuvre </w:t>
            </w:r>
          </w:p>
        </w:tc>
        <w:tc>
          <w:tcPr>
            <w:tcW w:w="4040" w:type="dxa"/>
            <w:vAlign w:val="center"/>
            <w:hideMark/>
          </w:tcPr>
          <w:p w14:paraId="68F35BAA" w14:textId="4496C2DE" w:rsidR="00A96123" w:rsidRDefault="00A961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Détail</w:t>
            </w:r>
          </w:p>
        </w:tc>
        <w:tc>
          <w:tcPr>
            <w:tcW w:w="1134" w:type="dxa"/>
            <w:vAlign w:val="center"/>
            <w:hideMark/>
          </w:tcPr>
          <w:p w14:paraId="5B1084B0" w14:textId="77777777" w:rsidR="00A96123" w:rsidRDefault="00A961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1559" w:type="dxa"/>
            <w:vAlign w:val="center"/>
          </w:tcPr>
          <w:p w14:paraId="2F13C6F1" w14:textId="486C5433" w:rsidR="00A96123" w:rsidRDefault="00A961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961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Euros, HT</w:t>
            </w:r>
          </w:p>
        </w:tc>
      </w:tr>
      <w:tr w:rsidR="00A96123" w14:paraId="3EB162F3" w14:textId="24C3CA31" w:rsidTr="003E6C41">
        <w:trPr>
          <w:trHeight w:val="616"/>
        </w:trPr>
        <w:tc>
          <w:tcPr>
            <w:tcW w:w="1200" w:type="dxa"/>
            <w:vAlign w:val="center"/>
            <w:hideMark/>
          </w:tcPr>
          <w:p w14:paraId="7ACA2040" w14:textId="4589BC38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UO1</w:t>
            </w:r>
          </w:p>
        </w:tc>
        <w:tc>
          <w:tcPr>
            <w:tcW w:w="4040" w:type="dxa"/>
            <w:vAlign w:val="center"/>
            <w:hideMark/>
          </w:tcPr>
          <w:p w14:paraId="37443CD9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Audit énergétique complémentaire (bâtiment, process ou zone portuaire)</w:t>
            </w:r>
          </w:p>
        </w:tc>
        <w:tc>
          <w:tcPr>
            <w:tcW w:w="1134" w:type="dxa"/>
            <w:vAlign w:val="center"/>
            <w:hideMark/>
          </w:tcPr>
          <w:p w14:paraId="4FDF2593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Journée</w:t>
            </w:r>
          </w:p>
        </w:tc>
        <w:tc>
          <w:tcPr>
            <w:tcW w:w="1559" w:type="dxa"/>
          </w:tcPr>
          <w:p w14:paraId="06308DF3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6123" w14:paraId="240B009A" w14:textId="0FC25615" w:rsidTr="003E6C41">
        <w:trPr>
          <w:trHeight w:val="616"/>
        </w:trPr>
        <w:tc>
          <w:tcPr>
            <w:tcW w:w="1200" w:type="dxa"/>
            <w:vAlign w:val="center"/>
            <w:hideMark/>
          </w:tcPr>
          <w:p w14:paraId="362DE95B" w14:textId="2873E1C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UO2</w:t>
            </w:r>
          </w:p>
        </w:tc>
        <w:tc>
          <w:tcPr>
            <w:tcW w:w="4040" w:type="dxa"/>
            <w:vAlign w:val="center"/>
            <w:hideMark/>
          </w:tcPr>
          <w:p w14:paraId="1A5E232D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Atelier ou comité technique supplémentaire</w:t>
            </w:r>
          </w:p>
        </w:tc>
        <w:tc>
          <w:tcPr>
            <w:tcW w:w="1134" w:type="dxa"/>
            <w:vAlign w:val="center"/>
            <w:hideMark/>
          </w:tcPr>
          <w:p w14:paraId="28782408" w14:textId="68DC0D7A" w:rsidR="00A96123" w:rsidRDefault="00705F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Demi-journée</w:t>
            </w:r>
          </w:p>
        </w:tc>
        <w:tc>
          <w:tcPr>
            <w:tcW w:w="1559" w:type="dxa"/>
          </w:tcPr>
          <w:p w14:paraId="2D6D1CF3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6123" w14:paraId="4B6DFA55" w14:textId="4DFC6E64" w:rsidTr="003E6C41">
        <w:trPr>
          <w:trHeight w:val="616"/>
        </w:trPr>
        <w:tc>
          <w:tcPr>
            <w:tcW w:w="1200" w:type="dxa"/>
            <w:vAlign w:val="center"/>
            <w:hideMark/>
          </w:tcPr>
          <w:p w14:paraId="5522E88A" w14:textId="7DC5D3EF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UO3</w:t>
            </w:r>
          </w:p>
        </w:tc>
        <w:tc>
          <w:tcPr>
            <w:tcW w:w="4040" w:type="dxa"/>
            <w:vAlign w:val="center"/>
            <w:hideMark/>
          </w:tcPr>
          <w:p w14:paraId="373FD2BF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Évolution fonctionnelle majeure de la plateforme (hors périmètre initial)</w:t>
            </w:r>
          </w:p>
        </w:tc>
        <w:tc>
          <w:tcPr>
            <w:tcW w:w="1134" w:type="dxa"/>
            <w:vAlign w:val="center"/>
            <w:hideMark/>
          </w:tcPr>
          <w:p w14:paraId="2684B058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Journée</w:t>
            </w:r>
          </w:p>
        </w:tc>
        <w:tc>
          <w:tcPr>
            <w:tcW w:w="1559" w:type="dxa"/>
          </w:tcPr>
          <w:p w14:paraId="6823E38B" w14:textId="77777777" w:rsidR="00A96123" w:rsidRDefault="00A961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6C41" w14:paraId="558DDD20" w14:textId="77777777" w:rsidTr="003E6C41">
        <w:trPr>
          <w:trHeight w:val="616"/>
        </w:trPr>
        <w:tc>
          <w:tcPr>
            <w:tcW w:w="1200" w:type="dxa"/>
            <w:vAlign w:val="center"/>
          </w:tcPr>
          <w:p w14:paraId="291828DB" w14:textId="162E8C39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UO4</w:t>
            </w:r>
          </w:p>
        </w:tc>
        <w:tc>
          <w:tcPr>
            <w:tcW w:w="4040" w:type="dxa"/>
            <w:vAlign w:val="center"/>
          </w:tcPr>
          <w:p w14:paraId="1EE41BF3" w14:textId="54C4D04C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5F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Réunion en présentiel supplémentaire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705FBF">
              <w:rPr>
                <w:rFonts w:ascii="Calibri" w:hAnsi="Calibri" w:cs="Calibri"/>
                <w:color w:val="000000"/>
                <w:sz w:val="22"/>
                <w:szCs w:val="22"/>
              </w:rPr>
              <w:t>en plus de celles prévues dans le CCTP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3010EA35" w14:textId="19A9B416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Demi-journée</w:t>
            </w:r>
          </w:p>
        </w:tc>
        <w:tc>
          <w:tcPr>
            <w:tcW w:w="1559" w:type="dxa"/>
          </w:tcPr>
          <w:p w14:paraId="13F5BE2F" w14:textId="77777777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6C41" w14:paraId="455860E9" w14:textId="77777777" w:rsidTr="003E6C41">
        <w:trPr>
          <w:trHeight w:val="616"/>
        </w:trPr>
        <w:tc>
          <w:tcPr>
            <w:tcW w:w="1200" w:type="dxa"/>
            <w:vAlign w:val="center"/>
          </w:tcPr>
          <w:p w14:paraId="5FAC10AD" w14:textId="64ED5C75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UO5</w:t>
            </w:r>
          </w:p>
        </w:tc>
        <w:tc>
          <w:tcPr>
            <w:tcW w:w="4040" w:type="dxa"/>
            <w:vAlign w:val="center"/>
          </w:tcPr>
          <w:p w14:paraId="67089E07" w14:textId="58107906" w:rsidR="003E6C41" w:rsidRPr="00705FBF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5F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Réunion en présentiel supplémentaire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705FBF">
              <w:rPr>
                <w:rFonts w:ascii="Calibri" w:hAnsi="Calibri" w:cs="Calibri"/>
                <w:color w:val="000000"/>
                <w:sz w:val="22"/>
                <w:szCs w:val="22"/>
              </w:rPr>
              <w:t>en plus de celles prévues dans le CCTP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50A362EF" w14:textId="0A975F36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Journée</w:t>
            </w:r>
          </w:p>
        </w:tc>
        <w:tc>
          <w:tcPr>
            <w:tcW w:w="1559" w:type="dxa"/>
          </w:tcPr>
          <w:p w14:paraId="27175659" w14:textId="77777777" w:rsidR="003E6C41" w:rsidRDefault="003E6C41" w:rsidP="003E6C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3358DE5" w14:textId="77777777" w:rsidR="003E6C41" w:rsidRDefault="003E6C41" w:rsidP="0007483E">
      <w:pPr>
        <w:pStyle w:val="Titre"/>
      </w:pPr>
    </w:p>
    <w:p w14:paraId="04AA41C8" w14:textId="65D2CDFF" w:rsidR="00005D28" w:rsidRPr="00B109D4" w:rsidRDefault="00005D28" w:rsidP="0007483E">
      <w:pPr>
        <w:pStyle w:val="Titre"/>
      </w:pPr>
      <w:r w:rsidRPr="00B109D4">
        <w:lastRenderedPageBreak/>
        <w:t xml:space="preserve">Annexe </w:t>
      </w:r>
      <w:r w:rsidR="0045375D">
        <w:t>valeur technique</w:t>
      </w:r>
      <w:r w:rsidR="009C0930">
        <w:t> :</w:t>
      </w:r>
    </w:p>
    <w:p w14:paraId="12AA4DC8" w14:textId="05F91587" w:rsidR="00005D28" w:rsidRPr="00B109D4" w:rsidRDefault="00005D28" w:rsidP="0007483E">
      <w:pPr>
        <w:pStyle w:val="Titre"/>
      </w:pPr>
      <w:r w:rsidRPr="00B109D4">
        <w:t xml:space="preserve"> Bordereau de réponse au critère « </w:t>
      </w:r>
      <w:r w:rsidR="00414B31" w:rsidRPr="00B109D4">
        <w:t>Valeur</w:t>
      </w:r>
      <w:r w:rsidR="00237671">
        <w:t xml:space="preserve"> technique de l’offre</w:t>
      </w:r>
      <w:r w:rsidR="001A759E">
        <w:t xml:space="preserve"> </w:t>
      </w:r>
      <w:r w:rsidR="00286E49" w:rsidRPr="00B109D4">
        <w:t>»</w:t>
      </w:r>
    </w:p>
    <w:p w14:paraId="1A85ADBF" w14:textId="77777777" w:rsidR="006A5A45" w:rsidRPr="00B109D4" w:rsidRDefault="006A5A45" w:rsidP="0007483E"/>
    <w:p w14:paraId="351D18D8" w14:textId="3059C1B5" w:rsidR="006A5A45" w:rsidRPr="00B109D4" w:rsidRDefault="006A5A45" w:rsidP="006A5A45"/>
    <w:p w14:paraId="47F408E1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7E6915FD" w14:textId="207D97ED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0D3A333F" w14:textId="0CCCAAB1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3FB44C4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2A76A702" w14:textId="3B87635A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525017C4" w14:textId="77777777" w:rsidR="00F12F9D" w:rsidRDefault="00F12F9D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1D4FF21" w14:textId="17019C27" w:rsidR="00BD2710" w:rsidRPr="00BD2710" w:rsidRDefault="00BD2710" w:rsidP="00BD2710">
      <w:pPr>
        <w:widowControl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bookmarkStart w:id="8" w:name="_Hlk197985770"/>
      <w:r w:rsidRPr="00BD2710">
        <w:rPr>
          <w:rFonts w:ascii="Arial" w:hAnsi="Arial" w:cs="Arial"/>
          <w:b/>
          <w:bCs/>
          <w:color w:val="FF0000"/>
          <w:sz w:val="22"/>
          <w:szCs w:val="22"/>
        </w:rPr>
        <w:t xml:space="preserve">Ce critère compte pour </w:t>
      </w:r>
      <w:r w:rsidR="00484F84">
        <w:rPr>
          <w:rFonts w:ascii="Arial" w:hAnsi="Arial" w:cs="Arial"/>
          <w:b/>
          <w:bCs/>
          <w:color w:val="FF0000"/>
          <w:sz w:val="22"/>
          <w:szCs w:val="22"/>
        </w:rPr>
        <w:t>40</w:t>
      </w:r>
      <w:r w:rsidRPr="00BD2710">
        <w:rPr>
          <w:rFonts w:ascii="Arial" w:hAnsi="Arial" w:cs="Arial"/>
          <w:b/>
          <w:bCs/>
          <w:color w:val="FF0000"/>
          <w:sz w:val="22"/>
          <w:szCs w:val="22"/>
        </w:rPr>
        <w:t xml:space="preserve"> % de la note finale attribuée à l’offre. Son évaluation se fera dans un premier temps à partir du contenu de l’annexe valeur technique : Bordereau de réponse au critère « </w:t>
      </w:r>
      <w:r w:rsidRPr="00BD2710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valeur technique de l’offre </w:t>
      </w:r>
      <w:r w:rsidRPr="00BD2710">
        <w:rPr>
          <w:rFonts w:ascii="Arial" w:hAnsi="Arial" w:cs="Arial"/>
          <w:b/>
          <w:bCs/>
          <w:color w:val="FF0000"/>
          <w:sz w:val="22"/>
          <w:szCs w:val="22"/>
        </w:rPr>
        <w:t>»</w:t>
      </w:r>
      <w:r w:rsidR="00C07B28">
        <w:rPr>
          <w:rFonts w:ascii="Arial" w:hAnsi="Arial" w:cs="Arial"/>
          <w:b/>
          <w:bCs/>
          <w:color w:val="FF0000"/>
          <w:sz w:val="22"/>
          <w:szCs w:val="22"/>
        </w:rPr>
        <w:t>.</w:t>
      </w:r>
    </w:p>
    <w:bookmarkEnd w:id="8"/>
    <w:p w14:paraId="191E8E99" w14:textId="77777777" w:rsidR="00FA5824" w:rsidRPr="00716686" w:rsidRDefault="00FA5824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8C9D3DA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</w:rPr>
      </w:pPr>
      <w:bookmarkStart w:id="9" w:name="_Hlk197684246"/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bookmarkEnd w:id="9"/>
    <w:p w14:paraId="15138C7D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07E24970" w14:textId="0F280D74" w:rsidR="001505E5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75D74832" w14:textId="77777777" w:rsidR="00005D28" w:rsidRPr="00716686" w:rsidRDefault="00005D28" w:rsidP="001505E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NE PAS REPONDRE A TOUTES LES QUESTIONS DEGRADE LA NOTE SUR CE CRITERE.</w:t>
      </w:r>
    </w:p>
    <w:p w14:paraId="5EF98B2A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50E81B23" w14:textId="4321B985" w:rsidR="009D6AD9" w:rsidRPr="009D6AD9" w:rsidRDefault="009D6AD9" w:rsidP="009D6AD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9D6AD9">
        <w:rPr>
          <w:rFonts w:cs="Arial"/>
          <w:b/>
          <w:bCs/>
          <w:i/>
          <w:iCs/>
          <w:szCs w:val="20"/>
        </w:rPr>
        <w:t>Compréhension des enjeux portuaires et priorisation</w:t>
      </w:r>
    </w:p>
    <w:p w14:paraId="2C340BBC" w14:textId="77777777" w:rsidR="00705FBF" w:rsidRPr="00705FBF" w:rsidRDefault="00705FBF" w:rsidP="00705FBF">
      <w:pPr>
        <w:jc w:val="both"/>
        <w:rPr>
          <w:rFonts w:ascii="Arial" w:hAnsi="Arial" w:cs="Arial"/>
          <w:sz w:val="20"/>
          <w:szCs w:val="20"/>
        </w:rPr>
      </w:pPr>
      <w:r w:rsidRPr="00705FBF">
        <w:rPr>
          <w:rFonts w:ascii="Arial" w:hAnsi="Arial" w:cs="Arial"/>
          <w:sz w:val="20"/>
          <w:szCs w:val="20"/>
        </w:rPr>
        <w:t>A partir des enjeux énergétiques du GPM GUYANE que vous distinguez, comment sont-ils traités concrètement dans votre approche méthodologique et vos livrables ?</w:t>
      </w:r>
    </w:p>
    <w:p w14:paraId="62CCCE64" w14:textId="77777777" w:rsidR="00705FBF" w:rsidRDefault="00705FBF" w:rsidP="00C07B28">
      <w:pPr>
        <w:jc w:val="both"/>
        <w:rPr>
          <w:rFonts w:ascii="Arial" w:hAnsi="Arial" w:cs="Arial"/>
          <w:sz w:val="20"/>
          <w:szCs w:val="20"/>
        </w:rPr>
      </w:pPr>
    </w:p>
    <w:p w14:paraId="0908AD0C" w14:textId="77777777" w:rsidR="009D6AD9" w:rsidRDefault="009D6AD9" w:rsidP="00C07B28">
      <w:pPr>
        <w:jc w:val="both"/>
        <w:rPr>
          <w:rFonts w:ascii="Arial" w:hAnsi="Arial" w:cs="Arial"/>
          <w:sz w:val="20"/>
          <w:szCs w:val="20"/>
        </w:rPr>
      </w:pPr>
    </w:p>
    <w:p w14:paraId="57D93F0D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4454C0DF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277FB1D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FE941AE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2898841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03262B9" w14:textId="77777777" w:rsidR="0052377E" w:rsidRPr="00C07B28" w:rsidRDefault="0052377E" w:rsidP="00C07B28">
      <w:pPr>
        <w:jc w:val="both"/>
        <w:rPr>
          <w:rFonts w:ascii="Arial" w:hAnsi="Arial" w:cs="Arial"/>
          <w:sz w:val="20"/>
          <w:szCs w:val="20"/>
        </w:rPr>
      </w:pPr>
    </w:p>
    <w:p w14:paraId="6CAE17FE" w14:textId="77777777" w:rsidR="0052377E" w:rsidRPr="00C07B28" w:rsidRDefault="0052377E" w:rsidP="00C07B28">
      <w:pPr>
        <w:jc w:val="both"/>
        <w:rPr>
          <w:rFonts w:ascii="Arial" w:hAnsi="Arial" w:cs="Arial"/>
          <w:sz w:val="20"/>
          <w:szCs w:val="20"/>
        </w:rPr>
      </w:pPr>
    </w:p>
    <w:p w14:paraId="30C0A3A8" w14:textId="46500115" w:rsidR="004B437B" w:rsidRPr="009D6AD9" w:rsidRDefault="009D6AD9" w:rsidP="009D6AD9">
      <w:pPr>
        <w:pStyle w:val="Paragraphedeliste"/>
        <w:numPr>
          <w:ilvl w:val="0"/>
          <w:numId w:val="40"/>
        </w:numPr>
        <w:jc w:val="both"/>
        <w:rPr>
          <w:rFonts w:cs="Arial"/>
          <w:szCs w:val="20"/>
        </w:rPr>
      </w:pPr>
      <w:r w:rsidRPr="009D6AD9">
        <w:rPr>
          <w:rFonts w:cs="Arial"/>
          <w:b/>
          <w:bCs/>
          <w:i/>
          <w:iCs/>
          <w:szCs w:val="20"/>
        </w:rPr>
        <w:t>Méthodologie de panorama et fiabilité des données</w:t>
      </w:r>
    </w:p>
    <w:p w14:paraId="1CECFC9F" w14:textId="4B474DA4" w:rsidR="00E44A81" w:rsidRDefault="009D6AD9" w:rsidP="00C07B28">
      <w:pPr>
        <w:jc w:val="both"/>
        <w:rPr>
          <w:rFonts w:ascii="Arial" w:hAnsi="Arial" w:cs="Arial"/>
          <w:sz w:val="20"/>
          <w:szCs w:val="20"/>
        </w:rPr>
      </w:pPr>
      <w:r w:rsidRPr="009D6AD9">
        <w:rPr>
          <w:rFonts w:ascii="Arial" w:hAnsi="Arial" w:cs="Arial"/>
          <w:sz w:val="20"/>
          <w:szCs w:val="20"/>
        </w:rPr>
        <w:t>Comment votre méthodologie de réalisation du panorama énergétique, eau et CO</w:t>
      </w:r>
      <w:r w:rsidRPr="009D6AD9">
        <w:rPr>
          <w:rFonts w:ascii="Cambria Math" w:hAnsi="Cambria Math" w:cs="Cambria Math"/>
          <w:sz w:val="20"/>
          <w:szCs w:val="20"/>
        </w:rPr>
        <w:t>₂</w:t>
      </w:r>
      <w:r w:rsidRPr="009D6AD9">
        <w:rPr>
          <w:rFonts w:ascii="Arial" w:hAnsi="Arial" w:cs="Arial"/>
          <w:sz w:val="20"/>
          <w:szCs w:val="20"/>
        </w:rPr>
        <w:t xml:space="preserve"> permet-elle de produire un diagnostic fiable et exploitable, y compris en présence de données hétérogènes, incomplètes ou imparfaites depuis 2014 ?</w:t>
      </w:r>
    </w:p>
    <w:p w14:paraId="3EF382F5" w14:textId="77777777" w:rsidR="00E44A81" w:rsidRDefault="00E44A81" w:rsidP="00C07B28">
      <w:pPr>
        <w:jc w:val="both"/>
        <w:rPr>
          <w:rFonts w:ascii="Arial" w:hAnsi="Arial" w:cs="Arial"/>
          <w:sz w:val="20"/>
          <w:szCs w:val="20"/>
        </w:rPr>
      </w:pPr>
    </w:p>
    <w:p w14:paraId="748E0A03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08230869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306463D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2C15E6F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F50C515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3A4EB25" w14:textId="77777777" w:rsidR="0052377E" w:rsidRPr="00C07B28" w:rsidRDefault="0052377E" w:rsidP="00C07B28">
      <w:pPr>
        <w:jc w:val="both"/>
        <w:rPr>
          <w:rFonts w:ascii="Arial" w:hAnsi="Arial" w:cs="Arial"/>
          <w:sz w:val="20"/>
          <w:szCs w:val="20"/>
        </w:rPr>
      </w:pPr>
    </w:p>
    <w:p w14:paraId="591562F5" w14:textId="0A2D4A8A" w:rsidR="00C07B28" w:rsidRPr="00C07B28" w:rsidRDefault="00C07B28" w:rsidP="00C07B28">
      <w:pPr>
        <w:jc w:val="both"/>
        <w:rPr>
          <w:rFonts w:cs="Arial"/>
          <w:szCs w:val="20"/>
        </w:rPr>
      </w:pPr>
    </w:p>
    <w:p w14:paraId="1F51E164" w14:textId="13D54075" w:rsidR="009D6AD9" w:rsidRPr="009D6AD9" w:rsidRDefault="009D6AD9" w:rsidP="009D6AD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9D6AD9">
        <w:rPr>
          <w:rFonts w:cs="Arial"/>
          <w:b/>
          <w:bCs/>
          <w:i/>
          <w:iCs/>
          <w:szCs w:val="20"/>
        </w:rPr>
        <w:lastRenderedPageBreak/>
        <w:t>Plan d’actions : arbitrage et faisabilité opérationnelle</w:t>
      </w:r>
    </w:p>
    <w:p w14:paraId="27BF96AC" w14:textId="6B9627E6" w:rsidR="00985530" w:rsidRPr="00985530" w:rsidRDefault="00985530" w:rsidP="00985530">
      <w:pPr>
        <w:jc w:val="both"/>
        <w:rPr>
          <w:rFonts w:ascii="Arial" w:hAnsi="Arial" w:cs="Arial"/>
          <w:sz w:val="20"/>
          <w:szCs w:val="20"/>
        </w:rPr>
      </w:pPr>
      <w:r w:rsidRPr="00985530">
        <w:rPr>
          <w:rFonts w:ascii="Arial" w:hAnsi="Arial" w:cs="Arial"/>
          <w:sz w:val="20"/>
          <w:szCs w:val="20"/>
        </w:rPr>
        <w:t>Concernant le plan d’actions que vous proposerez, sur quels critères précis reposera la priorisation des actions et leurs mises en œuvre ?</w:t>
      </w:r>
    </w:p>
    <w:p w14:paraId="2FDBC448" w14:textId="7C0400B9" w:rsidR="00E44A81" w:rsidRDefault="00E44A81" w:rsidP="00C07B28">
      <w:pPr>
        <w:jc w:val="both"/>
        <w:rPr>
          <w:rFonts w:ascii="Arial" w:hAnsi="Arial" w:cs="Arial"/>
          <w:sz w:val="20"/>
          <w:szCs w:val="20"/>
        </w:rPr>
      </w:pPr>
    </w:p>
    <w:p w14:paraId="57B0B97F" w14:textId="77777777" w:rsidR="009D6AD9" w:rsidRDefault="009D6AD9" w:rsidP="00C07B28">
      <w:pPr>
        <w:jc w:val="both"/>
        <w:rPr>
          <w:rFonts w:ascii="Arial" w:hAnsi="Arial" w:cs="Arial"/>
          <w:sz w:val="20"/>
          <w:szCs w:val="20"/>
        </w:rPr>
      </w:pPr>
    </w:p>
    <w:p w14:paraId="120CC654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bookmarkStart w:id="10" w:name="_Hlk220500708"/>
      <w:r w:rsidRPr="00716686">
        <w:rPr>
          <w:rFonts w:ascii="Arial" w:hAnsi="Arial" w:cs="Arial"/>
          <w:sz w:val="20"/>
          <w:szCs w:val="20"/>
        </w:rPr>
        <w:t>Décrivez ici.</w:t>
      </w:r>
    </w:p>
    <w:bookmarkEnd w:id="10"/>
    <w:p w14:paraId="0F213705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8487EA1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2EA8B9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90BB0EC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A9CC61E" w14:textId="77777777" w:rsidR="0052377E" w:rsidRDefault="0052377E" w:rsidP="00C07B28">
      <w:pPr>
        <w:jc w:val="both"/>
        <w:rPr>
          <w:rFonts w:ascii="Arial" w:hAnsi="Arial" w:cs="Arial"/>
          <w:sz w:val="20"/>
          <w:szCs w:val="20"/>
        </w:rPr>
      </w:pPr>
    </w:p>
    <w:p w14:paraId="2359A8A3" w14:textId="725E7EB6" w:rsidR="00985530" w:rsidRPr="00985530" w:rsidRDefault="00985530" w:rsidP="00985530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985530">
        <w:rPr>
          <w:rFonts w:cs="Arial"/>
          <w:b/>
          <w:bCs/>
          <w:i/>
          <w:iCs/>
          <w:szCs w:val="20"/>
        </w:rPr>
        <w:t>Méthodologie d’optimisation des consommations énergétiques</w:t>
      </w:r>
    </w:p>
    <w:p w14:paraId="6C57D759" w14:textId="77777777" w:rsidR="00985530" w:rsidRDefault="00985530" w:rsidP="00985530">
      <w:pPr>
        <w:pStyle w:val="Paragraphedeliste"/>
        <w:ind w:left="0"/>
        <w:jc w:val="both"/>
        <w:rPr>
          <w:rFonts w:cs="Arial"/>
          <w:szCs w:val="20"/>
        </w:rPr>
      </w:pPr>
    </w:p>
    <w:p w14:paraId="5F2EFBE4" w14:textId="503A6C41" w:rsidR="00242C4A" w:rsidRPr="00B57C5F" w:rsidRDefault="00242C4A" w:rsidP="00985530">
      <w:pPr>
        <w:pStyle w:val="Paragraphedeliste"/>
        <w:ind w:left="0"/>
        <w:jc w:val="both"/>
        <w:rPr>
          <w:rFonts w:cs="Arial"/>
          <w:szCs w:val="20"/>
        </w:rPr>
      </w:pPr>
      <w:r w:rsidRPr="004E7A59">
        <w:rPr>
          <w:rFonts w:cs="Arial"/>
          <w:szCs w:val="20"/>
        </w:rPr>
        <w:t>Comment allez-vous procéder pour actionner des économies d’énergie et d’effica</w:t>
      </w:r>
      <w:r w:rsidRPr="00387948">
        <w:rPr>
          <w:rFonts w:cs="Arial"/>
          <w:szCs w:val="20"/>
        </w:rPr>
        <w:t>cité énergétique</w:t>
      </w:r>
      <w:r w:rsidRPr="00B57C5F">
        <w:rPr>
          <w:rFonts w:cs="Arial"/>
          <w:szCs w:val="20"/>
        </w:rPr>
        <w:t xml:space="preserve"> au sein du GPM GUYANE ?</w:t>
      </w:r>
    </w:p>
    <w:p w14:paraId="7F6B03DB" w14:textId="77777777" w:rsidR="00985530" w:rsidRPr="00716686" w:rsidRDefault="00985530" w:rsidP="00985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477FE4A4" w14:textId="77777777" w:rsidR="00985530" w:rsidRPr="00716686" w:rsidRDefault="00985530" w:rsidP="00985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7684FF" w14:textId="77777777" w:rsidR="00985530" w:rsidRDefault="00985530" w:rsidP="00985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0D8E441" w14:textId="77777777" w:rsidR="00985530" w:rsidRDefault="00985530" w:rsidP="00985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CF89919" w14:textId="58162B73" w:rsidR="004E7A59" w:rsidRDefault="004E7A59" w:rsidP="008C203B">
      <w:pPr>
        <w:jc w:val="both"/>
        <w:rPr>
          <w:rFonts w:cs="Arial"/>
          <w:szCs w:val="20"/>
        </w:rPr>
      </w:pPr>
    </w:p>
    <w:p w14:paraId="3B0A5F63" w14:textId="1719C882" w:rsidR="009C7BAC" w:rsidRDefault="006C73E9" w:rsidP="006C73E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6C73E9">
        <w:rPr>
          <w:rFonts w:cs="Arial"/>
          <w:b/>
          <w:bCs/>
          <w:i/>
          <w:iCs/>
          <w:szCs w:val="20"/>
        </w:rPr>
        <w:t>Engagements sur les indicateurs de résultats</w:t>
      </w:r>
    </w:p>
    <w:p w14:paraId="75D18C0A" w14:textId="77777777" w:rsidR="006C73E9" w:rsidRDefault="006C73E9" w:rsidP="006C73E9">
      <w:pPr>
        <w:pStyle w:val="Paragraphedeliste"/>
        <w:jc w:val="both"/>
        <w:rPr>
          <w:rFonts w:cs="Arial"/>
          <w:b/>
          <w:bCs/>
          <w:i/>
          <w:iCs/>
          <w:szCs w:val="20"/>
        </w:rPr>
      </w:pPr>
    </w:p>
    <w:p w14:paraId="5B8FA869" w14:textId="749975FF" w:rsidR="006C73E9" w:rsidRDefault="006C73E9" w:rsidP="006C73E9">
      <w:pPr>
        <w:pStyle w:val="Paragraphedeliste"/>
        <w:ind w:left="0"/>
        <w:rPr>
          <w:rFonts w:cs="Arial"/>
          <w:szCs w:val="20"/>
          <w:lang w:val="fr-BE"/>
        </w:rPr>
      </w:pPr>
      <w:r w:rsidRPr="006C73E9">
        <w:rPr>
          <w:rFonts w:cs="Arial"/>
          <w:szCs w:val="20"/>
          <w:lang w:val="fr-BE"/>
        </w:rPr>
        <w:t>Quelles sont les valeurs cibles auxquelles vous vous engagez pour chacun des indicateurs de résultats ci-dessous dans un délai de trois (3) mois après la mise en œuvre du plan d’actions ?</w:t>
      </w:r>
    </w:p>
    <w:p w14:paraId="04C4DB30" w14:textId="77777777" w:rsidR="006C73E9" w:rsidRDefault="006C73E9" w:rsidP="006C73E9">
      <w:pPr>
        <w:pStyle w:val="Paragraphedeliste"/>
        <w:ind w:left="0"/>
        <w:rPr>
          <w:rFonts w:cs="Arial"/>
          <w:szCs w:val="20"/>
          <w:lang w:val="fr-BE"/>
        </w:rPr>
      </w:pPr>
    </w:p>
    <w:tbl>
      <w:tblPr>
        <w:tblW w:w="80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3685"/>
        <w:gridCol w:w="1843"/>
      </w:tblGrid>
      <w:tr w:rsidR="006C73E9" w14:paraId="60D3BDC5" w14:textId="77777777" w:rsidTr="00C75180">
        <w:trPr>
          <w:trHeight w:val="8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7E20" w14:textId="77777777" w:rsidR="006C73E9" w:rsidRDefault="006C73E9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Famille d’indicateurs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7F05" w14:textId="77777777" w:rsidR="006C73E9" w:rsidRDefault="006C73E9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Indicateur de résultat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C426" w14:textId="77777777" w:rsidR="006C73E9" w:rsidRDefault="006C73E9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Engagement (valeur cible)</w:t>
            </w:r>
          </w:p>
        </w:tc>
      </w:tr>
      <w:tr w:rsidR="006C73E9" w14:paraId="78BA1F2D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11D9" w14:textId="77777777" w:rsidR="006C73E9" w:rsidRDefault="006C73E9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Indicateurs de faisabilité opérationnelle du plan d’actions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7F29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Taux de recommandations réalisables avec les ressources actuelles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0CC2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257A7C24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041A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0B93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Pourcentage d’actions ne nécessitant pas de ressources supplémentaires majeures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CDBD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373B8884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388F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AABB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Respect des délais prévisionnels (% des actions réalisées dans les délais)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872D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71859EC6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FF28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54C9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Retard moyen de mise en œuvre (en jours ou semaines)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5FC9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1D6BFB69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FC54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F9A7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Nombre d’actions en dépassement de délais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8563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0D574650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B9D2" w14:textId="77777777" w:rsidR="006C73E9" w:rsidRDefault="006C73E9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Indicateurs de qualité des recommandations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7C7D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Taux de recommandations validées par le comité technique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A107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6F227488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2A73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713E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Pourcentage de recommandations cohérentes avec les objectifs stratégiques et/ou réglementaires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2DD7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68AD7F47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8709" w14:textId="77777777" w:rsidR="006C73E9" w:rsidRDefault="006C73E9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Indicateurs de capacité d’appropriation interne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210A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Taux d’engagement du comité technique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3C07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C73E9" w14:paraId="7DAA9D32" w14:textId="77777777" w:rsidTr="00C75180">
        <w:trPr>
          <w:trHeight w:val="80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C379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DC62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Taux d’autonomie du port dans la mise en œuvre des actions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9D3A" w14:textId="77777777" w:rsidR="006C73E9" w:rsidRDefault="006C73E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658DACAC" w14:textId="77777777" w:rsidR="004E7A59" w:rsidRDefault="004E7A59" w:rsidP="008C203B">
      <w:pPr>
        <w:jc w:val="both"/>
        <w:rPr>
          <w:rFonts w:cs="Arial"/>
          <w:szCs w:val="20"/>
        </w:rPr>
      </w:pPr>
    </w:p>
    <w:p w14:paraId="3151BAF3" w14:textId="0A985EFB" w:rsidR="009D6AD9" w:rsidRPr="009D6AD9" w:rsidRDefault="009D6AD9" w:rsidP="009D6AD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9D6AD9">
        <w:rPr>
          <w:rFonts w:cs="Arial"/>
          <w:b/>
          <w:bCs/>
          <w:i/>
          <w:iCs/>
          <w:szCs w:val="20"/>
        </w:rPr>
        <w:t>Organisation de la mission et pilotage opérationnel</w:t>
      </w:r>
    </w:p>
    <w:p w14:paraId="3840507C" w14:textId="3D9CC382" w:rsidR="0052377E" w:rsidRDefault="009D6AD9" w:rsidP="00CC0183">
      <w:pPr>
        <w:jc w:val="both"/>
        <w:rPr>
          <w:rFonts w:ascii="Arial" w:hAnsi="Arial" w:cs="Arial"/>
          <w:sz w:val="20"/>
          <w:szCs w:val="20"/>
        </w:rPr>
      </w:pPr>
      <w:r w:rsidRPr="009D6AD9">
        <w:rPr>
          <w:rFonts w:ascii="Arial" w:hAnsi="Arial" w:cs="Arial"/>
          <w:sz w:val="20"/>
          <w:szCs w:val="20"/>
        </w:rPr>
        <w:t>Comment l’organisation de la mission, et notamment le rôle de l’interlocuteur unique, permet-elle de sécuriser la qualité des livrables, la continuité de service et la coordination avec le Directoire, le COTECH et les opérateurs ?</w:t>
      </w:r>
      <w:r w:rsidR="007F1D02">
        <w:rPr>
          <w:rFonts w:ascii="Arial" w:hAnsi="Arial" w:cs="Arial"/>
          <w:sz w:val="20"/>
          <w:szCs w:val="20"/>
        </w:rPr>
        <w:t xml:space="preserve"> </w:t>
      </w:r>
    </w:p>
    <w:p w14:paraId="3295E023" w14:textId="77777777" w:rsidR="004B437B" w:rsidRDefault="004B437B" w:rsidP="00CC0183">
      <w:pPr>
        <w:jc w:val="both"/>
        <w:rPr>
          <w:rFonts w:ascii="Arial" w:hAnsi="Arial" w:cs="Arial"/>
          <w:sz w:val="20"/>
          <w:szCs w:val="20"/>
        </w:rPr>
      </w:pPr>
    </w:p>
    <w:p w14:paraId="2D2C179B" w14:textId="781C29BE" w:rsidR="00FC7952" w:rsidRDefault="00FC7952" w:rsidP="00CC01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Présentez également le lien entre l’expérience du chef de projet </w:t>
      </w:r>
      <w:r w:rsidR="00F53756">
        <w:rPr>
          <w:rFonts w:ascii="Arial" w:hAnsi="Arial" w:cs="Arial"/>
          <w:sz w:val="20"/>
          <w:szCs w:val="20"/>
        </w:rPr>
        <w:t xml:space="preserve">sur des projets similaires et en contexte portuaire </w:t>
      </w:r>
      <w:r>
        <w:rPr>
          <w:rFonts w:ascii="Arial" w:hAnsi="Arial" w:cs="Arial"/>
          <w:sz w:val="20"/>
          <w:szCs w:val="20"/>
        </w:rPr>
        <w:t>et les attendus du projet</w:t>
      </w:r>
      <w:r w:rsidR="00F53756">
        <w:rPr>
          <w:rFonts w:ascii="Arial" w:hAnsi="Arial" w:cs="Arial"/>
          <w:sz w:val="20"/>
          <w:szCs w:val="20"/>
        </w:rPr>
        <w:t>. Il est attendu de présenter des références significatives à des projets portuaires comparables et en lien direct avec l’objet de la présente mission.</w:t>
      </w:r>
    </w:p>
    <w:p w14:paraId="7ACE0F60" w14:textId="77777777" w:rsidR="00FC7952" w:rsidRDefault="00FC7952" w:rsidP="00CC0183">
      <w:pPr>
        <w:jc w:val="both"/>
        <w:rPr>
          <w:rFonts w:ascii="Arial" w:hAnsi="Arial" w:cs="Arial"/>
          <w:sz w:val="20"/>
          <w:szCs w:val="20"/>
        </w:rPr>
      </w:pPr>
    </w:p>
    <w:p w14:paraId="13703157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5221A222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55CFC9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A113F44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2B4E740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87FA608" w14:textId="0E286259" w:rsidR="00CC0183" w:rsidRDefault="00CC0183" w:rsidP="00CC0183">
      <w:pPr>
        <w:tabs>
          <w:tab w:val="num" w:pos="720"/>
        </w:tabs>
        <w:jc w:val="both"/>
        <w:rPr>
          <w:rFonts w:ascii="Arial" w:hAnsi="Arial" w:cs="Arial"/>
          <w:sz w:val="20"/>
          <w:szCs w:val="20"/>
        </w:rPr>
      </w:pPr>
    </w:p>
    <w:p w14:paraId="3E51B27F" w14:textId="4B45115C" w:rsidR="00B57C5F" w:rsidRPr="00D61F54" w:rsidRDefault="00B57C5F" w:rsidP="00B57C5F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  <w:lang w:val="fr-BE"/>
        </w:rPr>
      </w:pPr>
      <w:r w:rsidRPr="00D61F54">
        <w:rPr>
          <w:rFonts w:cs="Arial"/>
          <w:b/>
          <w:bCs/>
          <w:i/>
          <w:iCs/>
          <w:szCs w:val="20"/>
          <w:lang w:val="fr-BE"/>
        </w:rPr>
        <w:t>La qualité des recommandations</w:t>
      </w:r>
    </w:p>
    <w:p w14:paraId="53A85EE1" w14:textId="3F979203" w:rsidR="00B57C5F" w:rsidRPr="00D61F54" w:rsidRDefault="00B57C5F" w:rsidP="00B57C5F">
      <w:pPr>
        <w:jc w:val="both"/>
        <w:rPr>
          <w:rFonts w:ascii="Arial" w:hAnsi="Arial" w:cs="Arial"/>
          <w:sz w:val="20"/>
          <w:szCs w:val="20"/>
        </w:rPr>
      </w:pPr>
      <w:r w:rsidRPr="00D61F54">
        <w:rPr>
          <w:rFonts w:ascii="Arial" w:hAnsi="Arial" w:cs="Arial"/>
          <w:sz w:val="20"/>
          <w:szCs w:val="20"/>
        </w:rPr>
        <w:t>En quoi les recommandations et conseils faits au GPM GUYANE seront pertinentes, précises, claires et alignées sur la stratégie ?</w:t>
      </w:r>
    </w:p>
    <w:p w14:paraId="1AD9303B" w14:textId="191C1536" w:rsidR="00B57C5F" w:rsidRDefault="00B57C5F" w:rsidP="00B57C5F">
      <w:pPr>
        <w:jc w:val="both"/>
        <w:rPr>
          <w:rFonts w:cs="Arial"/>
          <w:szCs w:val="20"/>
        </w:rPr>
      </w:pPr>
    </w:p>
    <w:p w14:paraId="6E98C631" w14:textId="77777777" w:rsidR="00D61F54" w:rsidRDefault="00D61F54" w:rsidP="00D61F54">
      <w:pPr>
        <w:jc w:val="both"/>
        <w:rPr>
          <w:rFonts w:ascii="Arial" w:hAnsi="Arial" w:cs="Arial"/>
          <w:sz w:val="20"/>
          <w:szCs w:val="20"/>
        </w:rPr>
      </w:pPr>
    </w:p>
    <w:p w14:paraId="75F8313F" w14:textId="77777777" w:rsidR="00D61F54" w:rsidRPr="00716686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4D862A02" w14:textId="77777777" w:rsidR="00D61F54" w:rsidRPr="00716686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066CC3" w14:textId="77777777" w:rsidR="00D61F54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4874D1B" w14:textId="77777777" w:rsidR="00D61F54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F6C2152" w14:textId="77777777" w:rsidR="00B57C5F" w:rsidRPr="00B57C5F" w:rsidRDefault="00B57C5F" w:rsidP="00D61F54">
      <w:pPr>
        <w:jc w:val="both"/>
        <w:rPr>
          <w:rFonts w:cs="Arial"/>
          <w:szCs w:val="20"/>
        </w:rPr>
      </w:pPr>
    </w:p>
    <w:p w14:paraId="1DD72F95" w14:textId="0C56696D" w:rsidR="0052377E" w:rsidRPr="00E44A81" w:rsidRDefault="009D6AD9" w:rsidP="009D6AD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 </w:t>
      </w:r>
      <w:r w:rsidRPr="009D6AD9">
        <w:rPr>
          <w:rFonts w:cs="Arial"/>
          <w:b/>
          <w:bCs/>
          <w:i/>
          <w:iCs/>
          <w:szCs w:val="20"/>
          <w:lang w:val="fr-BE"/>
        </w:rPr>
        <w:t>Plateforme digitale : autonomie, pérennité et appropriation</w:t>
      </w:r>
    </w:p>
    <w:p w14:paraId="2FD532D3" w14:textId="55364F18" w:rsidR="004B437B" w:rsidRDefault="00E54CD8" w:rsidP="00CC0183">
      <w:pPr>
        <w:jc w:val="both"/>
        <w:rPr>
          <w:rFonts w:ascii="Arial" w:hAnsi="Arial" w:cs="Arial"/>
          <w:sz w:val="20"/>
          <w:szCs w:val="20"/>
        </w:rPr>
      </w:pPr>
      <w:r w:rsidRPr="00E54CD8">
        <w:rPr>
          <w:rFonts w:ascii="Arial" w:hAnsi="Arial" w:cs="Arial"/>
          <w:sz w:val="20"/>
          <w:szCs w:val="20"/>
        </w:rPr>
        <w:t xml:space="preserve">Comment la plateforme digitale proposée garantit-elle l’autonomie du </w:t>
      </w:r>
      <w:r>
        <w:rPr>
          <w:rFonts w:ascii="Arial" w:hAnsi="Arial" w:cs="Arial"/>
          <w:sz w:val="20"/>
          <w:szCs w:val="20"/>
        </w:rPr>
        <w:t>GPM de Guyane</w:t>
      </w:r>
      <w:r w:rsidRPr="00E54CD8">
        <w:rPr>
          <w:rFonts w:ascii="Arial" w:hAnsi="Arial" w:cs="Arial"/>
          <w:sz w:val="20"/>
          <w:szCs w:val="20"/>
        </w:rPr>
        <w:t xml:space="preserve"> sur son architecture et ses données, et en quoi les choix retenus permettent-ils une appropriation durable et autonome par les équipes internes ?</w:t>
      </w:r>
    </w:p>
    <w:p w14:paraId="5B1493F9" w14:textId="77777777" w:rsidR="00E44A81" w:rsidRDefault="00E44A81" w:rsidP="00CC0183">
      <w:pPr>
        <w:jc w:val="both"/>
        <w:rPr>
          <w:rFonts w:ascii="Arial" w:hAnsi="Arial" w:cs="Arial"/>
          <w:sz w:val="20"/>
          <w:szCs w:val="20"/>
        </w:rPr>
      </w:pPr>
    </w:p>
    <w:p w14:paraId="665C1ACA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767C9A36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534F9DD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D5B5451" w14:textId="77777777" w:rsidR="007F1D02" w:rsidRDefault="007F1D02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1D6F1C9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4FE375" w14:textId="77777777" w:rsidR="007F1D02" w:rsidRDefault="007F1D02" w:rsidP="00CC0183">
      <w:pPr>
        <w:jc w:val="both"/>
        <w:rPr>
          <w:rFonts w:ascii="Arial" w:hAnsi="Arial" w:cs="Arial"/>
          <w:sz w:val="20"/>
          <w:szCs w:val="20"/>
        </w:rPr>
      </w:pPr>
    </w:p>
    <w:p w14:paraId="3A5F4E70" w14:textId="5BCDFC24" w:rsidR="007F1D02" w:rsidRDefault="003A5253" w:rsidP="003A5253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  <w:lang w:val="fr-BE"/>
        </w:rPr>
      </w:pPr>
      <w:r w:rsidRPr="003A5253">
        <w:rPr>
          <w:rFonts w:cs="Arial"/>
          <w:b/>
          <w:bCs/>
          <w:i/>
          <w:iCs/>
          <w:szCs w:val="20"/>
          <w:lang w:val="fr-BE"/>
        </w:rPr>
        <w:t>Fonctionnalités et usages de la plateforme digitale</w:t>
      </w:r>
    </w:p>
    <w:p w14:paraId="1EFF5D87" w14:textId="3DD9440F" w:rsidR="003A5253" w:rsidRDefault="003A5253" w:rsidP="003A5253">
      <w:pPr>
        <w:jc w:val="both"/>
        <w:rPr>
          <w:rFonts w:ascii="Arial" w:hAnsi="Arial" w:cs="Arial"/>
          <w:sz w:val="20"/>
          <w:szCs w:val="20"/>
        </w:rPr>
      </w:pPr>
      <w:r w:rsidRPr="003A5253">
        <w:rPr>
          <w:rFonts w:ascii="Arial" w:hAnsi="Arial" w:cs="Arial"/>
          <w:sz w:val="20"/>
          <w:szCs w:val="20"/>
        </w:rPr>
        <w:t xml:space="preserve">Comment la solution de plateforme digitale proposée répond-elle aux fonctionnalités attendues décrites au CCTP, et comment permet-elle concrètement au port de piloter les </w:t>
      </w:r>
      <w:r w:rsidRPr="003A5253">
        <w:rPr>
          <w:rFonts w:ascii="Arial" w:hAnsi="Arial" w:cs="Arial"/>
          <w:sz w:val="20"/>
          <w:szCs w:val="20"/>
        </w:rPr>
        <w:lastRenderedPageBreak/>
        <w:t>consommations, de suivre l’avancement des actions, d’analyser le potentiel énergétique et de suivre le bilan carbone ?</w:t>
      </w:r>
    </w:p>
    <w:p w14:paraId="6B016D37" w14:textId="77777777" w:rsidR="003A5253" w:rsidRPr="0052377E" w:rsidRDefault="003A5253" w:rsidP="003A5253">
      <w:pPr>
        <w:jc w:val="both"/>
        <w:rPr>
          <w:rFonts w:ascii="Arial" w:hAnsi="Arial" w:cs="Arial"/>
          <w:sz w:val="20"/>
          <w:szCs w:val="20"/>
        </w:rPr>
      </w:pPr>
    </w:p>
    <w:p w14:paraId="30C7C1E8" w14:textId="77777777" w:rsidR="003A5253" w:rsidRPr="00716686" w:rsidRDefault="003A5253" w:rsidP="003A5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7A669C8C" w14:textId="77777777" w:rsidR="003A5253" w:rsidRPr="00716686" w:rsidRDefault="003A5253" w:rsidP="003A5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D909AB3" w14:textId="77777777" w:rsidR="003A5253" w:rsidRDefault="003A5253" w:rsidP="003A5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F8B97F9" w14:textId="77777777" w:rsidR="003A5253" w:rsidRDefault="003A5253" w:rsidP="003A5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9520837" w14:textId="77777777" w:rsidR="003A5253" w:rsidRDefault="003A5253" w:rsidP="003A5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6B72488" w14:textId="77777777" w:rsidR="003A5253" w:rsidRPr="003A5253" w:rsidRDefault="003A5253" w:rsidP="003A5253">
      <w:pPr>
        <w:jc w:val="both"/>
        <w:rPr>
          <w:rFonts w:ascii="Arial" w:hAnsi="Arial" w:cs="Arial"/>
          <w:sz w:val="20"/>
          <w:szCs w:val="20"/>
        </w:rPr>
      </w:pPr>
    </w:p>
    <w:p w14:paraId="08FF1BC7" w14:textId="77777777" w:rsidR="003A5253" w:rsidRPr="003A5253" w:rsidRDefault="003A5253" w:rsidP="003A5253"/>
    <w:p w14:paraId="60AB9518" w14:textId="524D93EE" w:rsidR="0052377E" w:rsidRPr="00CC0183" w:rsidRDefault="00E54CD8" w:rsidP="009D6AD9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E54CD8">
        <w:rPr>
          <w:rFonts w:cs="Arial"/>
          <w:b/>
          <w:bCs/>
          <w:i/>
          <w:iCs/>
          <w:szCs w:val="20"/>
          <w:lang w:val="fr-BE"/>
        </w:rPr>
        <w:t>Retours d’expérience utiles et transposabilité</w:t>
      </w:r>
    </w:p>
    <w:p w14:paraId="4FC5AE62" w14:textId="3917BFDF" w:rsidR="006B2626" w:rsidRDefault="00E54CD8" w:rsidP="00CC0183">
      <w:pPr>
        <w:jc w:val="both"/>
        <w:rPr>
          <w:rFonts w:ascii="Arial" w:hAnsi="Arial" w:cs="Arial"/>
          <w:sz w:val="20"/>
          <w:szCs w:val="20"/>
        </w:rPr>
      </w:pPr>
      <w:r w:rsidRPr="00E54CD8">
        <w:rPr>
          <w:rFonts w:ascii="Arial" w:hAnsi="Arial" w:cs="Arial"/>
          <w:sz w:val="20"/>
          <w:szCs w:val="20"/>
        </w:rPr>
        <w:t xml:space="preserve">À partir d’une expérience similaire à la mission objet du marché, quels enseignements opérationnels en avez-vous tirés et comment </w:t>
      </w:r>
      <w:proofErr w:type="spellStart"/>
      <w:r w:rsidRPr="00E54CD8">
        <w:rPr>
          <w:rFonts w:ascii="Arial" w:hAnsi="Arial" w:cs="Arial"/>
          <w:sz w:val="20"/>
          <w:szCs w:val="20"/>
        </w:rPr>
        <w:t>seront-ils</w:t>
      </w:r>
      <w:proofErr w:type="spellEnd"/>
      <w:r w:rsidRPr="00E54CD8">
        <w:rPr>
          <w:rFonts w:ascii="Arial" w:hAnsi="Arial" w:cs="Arial"/>
          <w:sz w:val="20"/>
          <w:szCs w:val="20"/>
        </w:rPr>
        <w:t xml:space="preserve"> concrètement mobilisés pour sécuriser la réussite de la mission du port ?</w:t>
      </w:r>
    </w:p>
    <w:p w14:paraId="262D727C" w14:textId="77777777" w:rsidR="00E54CD8" w:rsidRPr="0052377E" w:rsidRDefault="00E54CD8" w:rsidP="00CC0183">
      <w:pPr>
        <w:jc w:val="both"/>
        <w:rPr>
          <w:rFonts w:ascii="Arial" w:hAnsi="Arial" w:cs="Arial"/>
          <w:sz w:val="20"/>
          <w:szCs w:val="20"/>
        </w:rPr>
      </w:pPr>
    </w:p>
    <w:p w14:paraId="0E069572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2D9FFFB2" w14:textId="77777777" w:rsidR="00F51B5A" w:rsidRPr="00716686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211BDD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736E314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5FB2180F" w14:textId="77777777" w:rsidR="00F51B5A" w:rsidRDefault="00F51B5A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F9BB9D1" w14:textId="77777777" w:rsidR="00D61F54" w:rsidRDefault="00D61F54" w:rsidP="00F5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A3633BB" w14:textId="21DEFBF0" w:rsidR="0052377E" w:rsidRDefault="0052377E" w:rsidP="0052377E">
      <w:pPr>
        <w:jc w:val="both"/>
        <w:rPr>
          <w:rFonts w:ascii="Arial" w:hAnsi="Arial" w:cs="Arial"/>
          <w:sz w:val="20"/>
          <w:szCs w:val="20"/>
        </w:rPr>
      </w:pPr>
    </w:p>
    <w:p w14:paraId="0273E7C1" w14:textId="29BE5189" w:rsidR="00387948" w:rsidRPr="00D61F54" w:rsidRDefault="00387948" w:rsidP="00387948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  <w:lang w:val="fr-BE"/>
        </w:rPr>
      </w:pPr>
      <w:r w:rsidRPr="00D61F54">
        <w:rPr>
          <w:rFonts w:cs="Arial"/>
          <w:b/>
          <w:bCs/>
          <w:i/>
          <w:iCs/>
          <w:szCs w:val="20"/>
          <w:lang w:val="fr-BE"/>
        </w:rPr>
        <w:t>Sensibilisation du COTECH et formation du pôle SI </w:t>
      </w:r>
    </w:p>
    <w:p w14:paraId="7C940193" w14:textId="3E6E9B66" w:rsidR="00387948" w:rsidRPr="00D61F54" w:rsidRDefault="00387948" w:rsidP="00D61F54">
      <w:pPr>
        <w:jc w:val="both"/>
        <w:rPr>
          <w:rFonts w:ascii="Arial" w:hAnsi="Arial" w:cs="Arial"/>
          <w:sz w:val="20"/>
          <w:szCs w:val="20"/>
        </w:rPr>
      </w:pPr>
      <w:r w:rsidRPr="00D61F54">
        <w:rPr>
          <w:rFonts w:ascii="Arial" w:hAnsi="Arial" w:cs="Arial"/>
          <w:sz w:val="20"/>
          <w:szCs w:val="20"/>
        </w:rPr>
        <w:t>Détaillez les modalités techniques et logistiques de la mise en place de ces sessions</w:t>
      </w:r>
      <w:r w:rsidR="00D61F54">
        <w:rPr>
          <w:rFonts w:ascii="Arial" w:hAnsi="Arial" w:cs="Arial"/>
          <w:sz w:val="20"/>
          <w:szCs w:val="20"/>
        </w:rPr>
        <w:t>.</w:t>
      </w:r>
    </w:p>
    <w:p w14:paraId="6B99812A" w14:textId="77777777" w:rsidR="00D61F54" w:rsidRPr="0052377E" w:rsidRDefault="00D61F54" w:rsidP="00D61F54">
      <w:pPr>
        <w:jc w:val="both"/>
        <w:rPr>
          <w:rFonts w:ascii="Arial" w:hAnsi="Arial" w:cs="Arial"/>
          <w:sz w:val="20"/>
          <w:szCs w:val="20"/>
        </w:rPr>
      </w:pPr>
    </w:p>
    <w:p w14:paraId="7AFD1187" w14:textId="77777777" w:rsidR="00D61F54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3C68C4C6" w14:textId="77777777" w:rsidR="00D61F54" w:rsidRPr="00716686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9967030" w14:textId="77777777" w:rsidR="00D61F54" w:rsidRPr="00716686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B5ABCEC" w14:textId="77777777" w:rsidR="00D61F54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30EA19E" w14:textId="77777777" w:rsidR="00D61F54" w:rsidRDefault="00D61F54" w:rsidP="00D6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347039C" w14:textId="7E718FCC" w:rsidR="0052377E" w:rsidRPr="0052377E" w:rsidRDefault="0052377E" w:rsidP="0052377E">
      <w:pPr>
        <w:jc w:val="both"/>
        <w:rPr>
          <w:rFonts w:ascii="Arial" w:hAnsi="Arial" w:cs="Arial"/>
          <w:sz w:val="20"/>
          <w:szCs w:val="20"/>
        </w:rPr>
      </w:pPr>
    </w:p>
    <w:p w14:paraId="1662564F" w14:textId="6A908AB2" w:rsidR="0052377E" w:rsidRPr="00F51B5A" w:rsidRDefault="007F1D02" w:rsidP="00E54CD8">
      <w:pPr>
        <w:pStyle w:val="Paragraphedeliste"/>
        <w:numPr>
          <w:ilvl w:val="0"/>
          <w:numId w:val="40"/>
        </w:numPr>
        <w:rPr>
          <w:rFonts w:cs="Arial"/>
          <w:b/>
          <w:bCs/>
          <w:i/>
          <w:iCs/>
          <w:szCs w:val="20"/>
        </w:rPr>
      </w:pPr>
      <w:r w:rsidRPr="007F1D02">
        <w:rPr>
          <w:rFonts w:cs="Arial"/>
          <w:b/>
          <w:bCs/>
          <w:i/>
          <w:iCs/>
          <w:szCs w:val="20"/>
          <w:lang w:val="fr-BE"/>
        </w:rPr>
        <w:t>Planning et maîtrise des délais</w:t>
      </w:r>
      <w:r>
        <w:rPr>
          <w:rFonts w:cs="Arial"/>
          <w:b/>
          <w:bCs/>
          <w:i/>
          <w:iCs/>
          <w:szCs w:val="20"/>
          <w:lang w:val="fr-BE"/>
        </w:rPr>
        <w:t> </w:t>
      </w:r>
    </w:p>
    <w:p w14:paraId="44C30493" w14:textId="75734A1E" w:rsidR="007F1D02" w:rsidRDefault="007F1D02" w:rsidP="00356032">
      <w:pPr>
        <w:rPr>
          <w:rFonts w:ascii="Arial" w:hAnsi="Arial" w:cs="Arial"/>
          <w:sz w:val="20"/>
          <w:szCs w:val="20"/>
        </w:rPr>
      </w:pPr>
      <w:r w:rsidRPr="007F1D02">
        <w:rPr>
          <w:rFonts w:ascii="Arial" w:hAnsi="Arial" w:cs="Arial"/>
          <w:sz w:val="20"/>
          <w:szCs w:val="20"/>
        </w:rPr>
        <w:t>Présenter le planning prévisionnel de la mission, en identifiant les principales phases, jalons et livrables, ainsi que les éléments permettant d’assurer le respect des délais.</w:t>
      </w:r>
      <w:r w:rsidR="00FC7952">
        <w:rPr>
          <w:rFonts w:ascii="Arial" w:hAnsi="Arial" w:cs="Arial"/>
          <w:sz w:val="20"/>
          <w:szCs w:val="20"/>
        </w:rPr>
        <w:t xml:space="preserve"> Attention ! ce planning devient contractuel et des pénalités peuvent s’appliquer</w:t>
      </w:r>
    </w:p>
    <w:p w14:paraId="37F4D227" w14:textId="77777777" w:rsidR="008F66C9" w:rsidRDefault="008F66C9" w:rsidP="008F66C9">
      <w:pPr>
        <w:rPr>
          <w:rFonts w:ascii="Arial" w:hAnsi="Arial" w:cs="Arial"/>
          <w:sz w:val="20"/>
          <w:szCs w:val="20"/>
        </w:rPr>
      </w:pPr>
    </w:p>
    <w:p w14:paraId="462F0406" w14:textId="77777777" w:rsidR="008F66C9" w:rsidRPr="00716686" w:rsidRDefault="008F66C9" w:rsidP="008F6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14BA3C90" w14:textId="77777777" w:rsidR="008F66C9" w:rsidRPr="00716686" w:rsidRDefault="008F66C9" w:rsidP="008F6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7B226BF" w14:textId="77777777" w:rsidR="008F66C9" w:rsidRDefault="008F66C9" w:rsidP="008F6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8853D57" w14:textId="77777777" w:rsidR="008F66C9" w:rsidRDefault="008F66C9" w:rsidP="008F6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D173AC5" w14:textId="77777777" w:rsidR="00356032" w:rsidRDefault="00356032" w:rsidP="00356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08FF357" w14:textId="77777777" w:rsidR="00F51B5A" w:rsidRDefault="00F51B5A" w:rsidP="00E54CD8">
      <w:pPr>
        <w:jc w:val="both"/>
        <w:rPr>
          <w:rFonts w:ascii="Arial" w:hAnsi="Arial" w:cs="Arial"/>
          <w:sz w:val="20"/>
          <w:szCs w:val="20"/>
        </w:rPr>
      </w:pPr>
    </w:p>
    <w:p w14:paraId="0F5B9DF4" w14:textId="4998824B" w:rsidR="00E54CD8" w:rsidRPr="00E54CD8" w:rsidRDefault="00E54CD8" w:rsidP="00E54CD8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E54CD8">
        <w:rPr>
          <w:rFonts w:cs="Arial"/>
          <w:b/>
          <w:bCs/>
          <w:i/>
          <w:iCs/>
          <w:szCs w:val="20"/>
        </w:rPr>
        <w:t>Réversibilité des prestations, des données et de la plateforme</w:t>
      </w:r>
    </w:p>
    <w:p w14:paraId="0897DEAE" w14:textId="3C7DDA20" w:rsidR="00F51B5A" w:rsidRPr="008F66C9" w:rsidRDefault="00E54CD8" w:rsidP="00E54CD8">
      <w:pPr>
        <w:jc w:val="both"/>
        <w:rPr>
          <w:rFonts w:ascii="Arial" w:hAnsi="Arial" w:cs="Arial"/>
          <w:sz w:val="20"/>
          <w:szCs w:val="20"/>
        </w:rPr>
      </w:pPr>
      <w:r w:rsidRPr="00E54CD8">
        <w:rPr>
          <w:rFonts w:ascii="Arial" w:hAnsi="Arial" w:cs="Arial"/>
          <w:sz w:val="20"/>
          <w:szCs w:val="20"/>
        </w:rPr>
        <w:t>Comment les choix techniques, méthodologiques et organisationnels proposés garantissent-ils la réversibilité effective des livrables, des données et de la plateforme digitale</w:t>
      </w:r>
      <w:r>
        <w:rPr>
          <w:rFonts w:ascii="Arial" w:hAnsi="Arial" w:cs="Arial"/>
          <w:sz w:val="20"/>
          <w:szCs w:val="20"/>
        </w:rPr>
        <w:t> ?</w:t>
      </w:r>
    </w:p>
    <w:p w14:paraId="3C7C0E50" w14:textId="77777777" w:rsidR="00F51B5A" w:rsidRDefault="00F51B5A" w:rsidP="00E54CD8">
      <w:pPr>
        <w:jc w:val="both"/>
        <w:rPr>
          <w:rFonts w:ascii="Arial" w:hAnsi="Arial" w:cs="Arial"/>
          <w:sz w:val="20"/>
          <w:szCs w:val="20"/>
        </w:rPr>
      </w:pPr>
    </w:p>
    <w:p w14:paraId="710F0C24" w14:textId="77777777" w:rsidR="008F66C9" w:rsidRDefault="008F66C9" w:rsidP="00E54CD8">
      <w:pPr>
        <w:jc w:val="both"/>
        <w:rPr>
          <w:rFonts w:ascii="Arial" w:hAnsi="Arial" w:cs="Arial"/>
          <w:sz w:val="20"/>
          <w:szCs w:val="20"/>
        </w:rPr>
      </w:pPr>
    </w:p>
    <w:p w14:paraId="6951BCB5" w14:textId="77777777" w:rsidR="008F66C9" w:rsidRPr="00716686" w:rsidRDefault="008F66C9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7FC160DD" w14:textId="77777777" w:rsidR="008F66C9" w:rsidRPr="00716686" w:rsidRDefault="008F66C9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ADFAD1" w14:textId="77777777" w:rsidR="008F66C9" w:rsidRDefault="008F66C9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57BF993" w14:textId="77777777" w:rsidR="008F66C9" w:rsidRDefault="008F66C9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8AAAC1C" w14:textId="77777777" w:rsidR="00F51B5A" w:rsidRDefault="00F51B5A" w:rsidP="00E54CD8">
      <w:pPr>
        <w:jc w:val="both"/>
        <w:rPr>
          <w:rFonts w:ascii="Arial" w:hAnsi="Arial" w:cs="Arial"/>
          <w:sz w:val="20"/>
          <w:szCs w:val="20"/>
        </w:rPr>
      </w:pPr>
    </w:p>
    <w:p w14:paraId="37B0D30B" w14:textId="427E9082" w:rsidR="00F51B5A" w:rsidRDefault="00E54CD8" w:rsidP="00E54CD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E54CD8">
        <w:rPr>
          <w:rFonts w:ascii="Arial" w:hAnsi="Arial" w:cs="Arial"/>
          <w:sz w:val="20"/>
          <w:szCs w:val="20"/>
        </w:rPr>
        <w:t>n quoi les modalités prévues permettent-elles au port de reprendre, faire évoluer ou confier à un tiers l’ensemble des éléments sans dépendance au titulaire ?</w:t>
      </w:r>
    </w:p>
    <w:p w14:paraId="5AA211BF" w14:textId="77777777" w:rsidR="00E54CD8" w:rsidRDefault="00E54CD8" w:rsidP="00E54CD8">
      <w:pPr>
        <w:jc w:val="both"/>
        <w:rPr>
          <w:rFonts w:ascii="Arial" w:hAnsi="Arial" w:cs="Arial"/>
          <w:sz w:val="20"/>
          <w:szCs w:val="20"/>
        </w:rPr>
      </w:pPr>
    </w:p>
    <w:p w14:paraId="49ACBCF2" w14:textId="77777777" w:rsidR="00E54CD8" w:rsidRDefault="00E54CD8" w:rsidP="00E54CD8">
      <w:pPr>
        <w:jc w:val="both"/>
        <w:rPr>
          <w:rFonts w:ascii="Arial" w:hAnsi="Arial" w:cs="Arial"/>
          <w:sz w:val="20"/>
          <w:szCs w:val="20"/>
        </w:rPr>
      </w:pPr>
    </w:p>
    <w:p w14:paraId="67B29A31" w14:textId="77777777" w:rsidR="00E54CD8" w:rsidRPr="00716686" w:rsidRDefault="00E54CD8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49D23433" w14:textId="77777777" w:rsidR="00E54CD8" w:rsidRDefault="00E54CD8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6E678C4" w14:textId="77777777" w:rsidR="00E54CD8" w:rsidRPr="00716686" w:rsidRDefault="00E54CD8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2976AD" w14:textId="77777777" w:rsidR="00E54CD8" w:rsidRDefault="00E54CD8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1BA7EC5" w14:textId="77777777" w:rsidR="00E54CD8" w:rsidRDefault="00E54CD8" w:rsidP="00E5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82DB77A" w14:textId="77777777" w:rsidR="00F51B5A" w:rsidRDefault="00F51B5A" w:rsidP="00E54CD8">
      <w:pPr>
        <w:jc w:val="both"/>
        <w:rPr>
          <w:rFonts w:ascii="Arial" w:hAnsi="Arial" w:cs="Arial"/>
          <w:sz w:val="20"/>
          <w:szCs w:val="20"/>
        </w:rPr>
      </w:pPr>
    </w:p>
    <w:p w14:paraId="67E15169" w14:textId="77777777" w:rsidR="00F51B5A" w:rsidRDefault="00F51B5A" w:rsidP="00E54CD8">
      <w:pPr>
        <w:jc w:val="both"/>
        <w:rPr>
          <w:rFonts w:ascii="Arial" w:hAnsi="Arial" w:cs="Arial"/>
          <w:sz w:val="20"/>
          <w:szCs w:val="20"/>
        </w:rPr>
      </w:pPr>
    </w:p>
    <w:p w14:paraId="00A7190C" w14:textId="3393A940" w:rsidR="00FC7952" w:rsidRPr="003A5253" w:rsidRDefault="00FC7952" w:rsidP="00E54CD8">
      <w:pPr>
        <w:pStyle w:val="Paragraphedeliste"/>
        <w:numPr>
          <w:ilvl w:val="0"/>
          <w:numId w:val="40"/>
        </w:numPr>
        <w:jc w:val="both"/>
        <w:rPr>
          <w:rFonts w:cs="Arial"/>
          <w:b/>
          <w:bCs/>
          <w:i/>
          <w:iCs/>
          <w:szCs w:val="20"/>
        </w:rPr>
      </w:pPr>
      <w:r w:rsidRPr="00D61F54">
        <w:rPr>
          <w:rFonts w:cs="Arial"/>
          <w:b/>
          <w:bCs/>
          <w:i/>
          <w:iCs/>
          <w:szCs w:val="20"/>
        </w:rPr>
        <w:t>Apports de valeurs supplémentaires</w:t>
      </w:r>
    </w:p>
    <w:p w14:paraId="1FB3133E" w14:textId="7B11C850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Quels sont, pour chacune des phases des tranches fermes, les engagements supplémentaires qui pourraient apporter de la valeur à la mission ?</w:t>
      </w:r>
    </w:p>
    <w:p w14:paraId="200C8DD6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4108F653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0E93CFD6" w14:textId="7AE736BF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  <w:r>
        <w:rPr>
          <w:rFonts w:ascii="Arial" w:hAnsi="Arial" w:cs="Arial"/>
          <w:sz w:val="20"/>
          <w:szCs w:val="20"/>
        </w:rPr>
        <w:t xml:space="preserve"> Pour chacune des phases</w:t>
      </w:r>
    </w:p>
    <w:p w14:paraId="5798EFE6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1383C5F" w14:textId="77777777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570DEFC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3581A76" w14:textId="77777777" w:rsidR="00FC7952" w:rsidRDefault="00FC7952" w:rsidP="00FC7952">
      <w:pPr>
        <w:jc w:val="both"/>
        <w:rPr>
          <w:rFonts w:ascii="Arial" w:hAnsi="Arial" w:cs="Arial"/>
          <w:sz w:val="20"/>
          <w:szCs w:val="20"/>
        </w:rPr>
      </w:pPr>
    </w:p>
    <w:p w14:paraId="6D60BB9D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3110EECF" w14:textId="14229F40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Quels sont les engagements précis que vous prenez en matière de niveau de service pour la tranche facultative « hébergement et maintenance ? »</w:t>
      </w:r>
    </w:p>
    <w:p w14:paraId="3F7F1960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20A2F9DE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2EE1CBD6" w14:textId="77777777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27558D10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8115AC2" w14:textId="77777777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CD383F0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97988A0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67B0E1C" w14:textId="77777777" w:rsidR="00FC7952" w:rsidRDefault="00FC7952" w:rsidP="00FC7952">
      <w:pPr>
        <w:jc w:val="both"/>
        <w:rPr>
          <w:rFonts w:ascii="Arial" w:hAnsi="Arial" w:cs="Arial"/>
          <w:sz w:val="20"/>
          <w:szCs w:val="20"/>
        </w:rPr>
      </w:pPr>
    </w:p>
    <w:p w14:paraId="082281FF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53A82882" w14:textId="2803F8BA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Quels sont les engagements précis que vous prenez en matière de réversibilité pour la tranche facultative « réversibilité » ?</w:t>
      </w:r>
    </w:p>
    <w:p w14:paraId="608E94A0" w14:textId="77777777" w:rsidR="00FC7952" w:rsidRDefault="00FC7952" w:rsidP="00E54CD8">
      <w:pPr>
        <w:jc w:val="both"/>
        <w:rPr>
          <w:rFonts w:ascii="Arial" w:hAnsi="Arial" w:cs="Arial"/>
          <w:sz w:val="20"/>
          <w:szCs w:val="20"/>
        </w:rPr>
      </w:pPr>
    </w:p>
    <w:p w14:paraId="4D8151E0" w14:textId="77777777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752ED344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6BD031" w14:textId="77777777" w:rsidR="00FC7952" w:rsidRPr="00716686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31E9E46" w14:textId="77777777" w:rsidR="00FC7952" w:rsidRDefault="00FC7952" w:rsidP="00FC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CFD6CB4" w14:textId="77777777" w:rsidR="003A5253" w:rsidRDefault="003A5253" w:rsidP="00E54CD8">
      <w:pPr>
        <w:pStyle w:val="Titre"/>
        <w:jc w:val="both"/>
      </w:pPr>
    </w:p>
    <w:p w14:paraId="1418FF24" w14:textId="77777777" w:rsidR="003A5253" w:rsidRDefault="003A5253" w:rsidP="00E54CD8">
      <w:pPr>
        <w:pStyle w:val="Titre"/>
        <w:jc w:val="both"/>
      </w:pPr>
    </w:p>
    <w:p w14:paraId="1CBAD8AD" w14:textId="77777777" w:rsidR="003A5253" w:rsidRDefault="003A5253" w:rsidP="00E54CD8">
      <w:pPr>
        <w:pStyle w:val="Titre"/>
        <w:jc w:val="both"/>
      </w:pPr>
    </w:p>
    <w:p w14:paraId="5EA66BE2" w14:textId="77777777" w:rsidR="003A5253" w:rsidRDefault="003A5253" w:rsidP="00E54CD8">
      <w:pPr>
        <w:pStyle w:val="Titre"/>
        <w:jc w:val="both"/>
      </w:pPr>
    </w:p>
    <w:p w14:paraId="748E611C" w14:textId="471729AB" w:rsidR="00BC0E98" w:rsidRPr="00B109D4" w:rsidRDefault="00BC0E98" w:rsidP="00E54CD8">
      <w:pPr>
        <w:pStyle w:val="Titre"/>
        <w:jc w:val="both"/>
      </w:pPr>
      <w:r w:rsidRPr="00B109D4">
        <w:lastRenderedPageBreak/>
        <w:t xml:space="preserve">Annexe </w:t>
      </w:r>
      <w:r w:rsidR="00323B5F">
        <w:t>aspect</w:t>
      </w:r>
      <w:r w:rsidR="007F1D02">
        <w:t xml:space="preserve"> environnemental</w:t>
      </w:r>
      <w:r w:rsidR="00323B5F">
        <w:t xml:space="preserve"> </w:t>
      </w:r>
      <w:r>
        <w:t>:</w:t>
      </w:r>
    </w:p>
    <w:p w14:paraId="15305347" w14:textId="09530B00" w:rsidR="00BC0E98" w:rsidRPr="00B109D4" w:rsidRDefault="00BC0E98" w:rsidP="00E54CD8">
      <w:pPr>
        <w:pStyle w:val="Titre"/>
      </w:pPr>
      <w:r w:rsidRPr="00B109D4">
        <w:t>Bordereau de réponse au critère « </w:t>
      </w:r>
      <w:r w:rsidR="00B90E45">
        <w:rPr>
          <w:i/>
          <w:iCs/>
        </w:rPr>
        <w:t>Valeur environnementale de l’offre</w:t>
      </w:r>
      <w:r>
        <w:rPr>
          <w:i/>
          <w:iCs/>
        </w:rPr>
        <w:t> </w:t>
      </w:r>
      <w:r w:rsidRPr="00B109D4">
        <w:t>»</w:t>
      </w:r>
    </w:p>
    <w:p w14:paraId="2A90C240" w14:textId="77777777" w:rsidR="00BC0E98" w:rsidRPr="00B90E45" w:rsidRDefault="00BC0E98" w:rsidP="00BC0E98">
      <w:pPr>
        <w:rPr>
          <w:lang w:val="fr-FR"/>
        </w:rPr>
      </w:pPr>
    </w:p>
    <w:p w14:paraId="0E78EC97" w14:textId="77777777" w:rsidR="00BC0E98" w:rsidRPr="00B109D4" w:rsidRDefault="00BC0E98" w:rsidP="00BC0E98"/>
    <w:p w14:paraId="50192071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6EFE62BE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301F0F1B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329350DB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5891B76D" w14:textId="77777777" w:rsidR="00BC0E98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6936B094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!</w:t>
      </w:r>
    </w:p>
    <w:p w14:paraId="722111C0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79B2F9D8" w14:textId="719E0BC4" w:rsidR="00BC0E98" w:rsidRPr="0091008C" w:rsidRDefault="00BC0E98" w:rsidP="00BC0E98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bookmarkStart w:id="11" w:name="_Hlk197684604"/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% de la note finale attribuée à l’offre et est analysé exclusivement au regard du contenu de l’Annexe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323B5F">
        <w:rPr>
          <w:rFonts w:ascii="Arial" w:hAnsi="Arial" w:cs="Arial"/>
          <w:b/>
          <w:bCs/>
          <w:color w:val="FF0000"/>
          <w:sz w:val="20"/>
          <w:szCs w:val="20"/>
        </w:rPr>
        <w:t xml:space="preserve">aspect </w:t>
      </w:r>
      <w:r w:rsidR="00B90E45">
        <w:rPr>
          <w:rFonts w:ascii="Arial" w:hAnsi="Arial" w:cs="Arial"/>
          <w:b/>
          <w:bCs/>
          <w:color w:val="FF0000"/>
          <w:sz w:val="20"/>
          <w:szCs w:val="20"/>
        </w:rPr>
        <w:t>environnemental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 </w:t>
      </w:r>
      <w:r w:rsidR="00B90E45" w:rsidRPr="00B90E45">
        <w:rPr>
          <w:rFonts w:ascii="Arial" w:hAnsi="Arial" w:cs="Arial"/>
          <w:b/>
          <w:bCs/>
          <w:color w:val="FF0000"/>
          <w:sz w:val="20"/>
          <w:szCs w:val="20"/>
        </w:rPr>
        <w:t>Valeur environnementale de l’offre</w:t>
      </w:r>
      <w:r w:rsidR="00B90E4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».</w:t>
      </w:r>
    </w:p>
    <w:p w14:paraId="6227C07D" w14:textId="77777777" w:rsidR="00BC0E98" w:rsidRPr="0091008C" w:rsidRDefault="00BC0E98" w:rsidP="00BC0E98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A106057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bookmarkEnd w:id="11"/>
    <w:p w14:paraId="514CB6C8" w14:textId="77777777" w:rsidR="00BC0E98" w:rsidRPr="0091008C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070CF3F2" w14:textId="77777777" w:rsidR="00BC0E98" w:rsidRDefault="00BC0E98" w:rsidP="00BC0E98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Veuillez répondre aux questions suivantes :</w:t>
      </w:r>
    </w:p>
    <w:p w14:paraId="14370441" w14:textId="77777777" w:rsidR="00BC0E98" w:rsidRPr="00BC0E98" w:rsidRDefault="00BC0E98" w:rsidP="00BC0E98">
      <w:pPr>
        <w:rPr>
          <w:rFonts w:ascii="Arial" w:hAnsi="Arial" w:cs="Arial"/>
          <w:sz w:val="20"/>
          <w:szCs w:val="20"/>
        </w:rPr>
      </w:pPr>
    </w:p>
    <w:p w14:paraId="4500616E" w14:textId="77777777" w:rsidR="00BC0E98" w:rsidRPr="00BC0E98" w:rsidRDefault="00BC0E98" w:rsidP="00BC0E98">
      <w:pPr>
        <w:rPr>
          <w:rFonts w:ascii="Arial" w:hAnsi="Arial" w:cs="Arial"/>
          <w:sz w:val="20"/>
          <w:szCs w:val="20"/>
        </w:rPr>
      </w:pPr>
    </w:p>
    <w:p w14:paraId="390EA3DC" w14:textId="77777777" w:rsidR="007676A8" w:rsidRPr="0091008C" w:rsidRDefault="007676A8" w:rsidP="007676A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Combien de trajets en avion prévoyez-vous pour vous rendre sur site et </w:t>
      </w:r>
      <w:r>
        <w:rPr>
          <w:rFonts w:ascii="Arial" w:hAnsi="Arial" w:cs="Arial"/>
          <w:sz w:val="20"/>
          <w:szCs w:val="20"/>
        </w:rPr>
        <w:t>assurer l’intégralité de la mission</w:t>
      </w:r>
      <w:r w:rsidRPr="0091008C">
        <w:rPr>
          <w:rFonts w:ascii="Arial" w:hAnsi="Arial" w:cs="Arial"/>
          <w:sz w:val="20"/>
          <w:szCs w:val="20"/>
        </w:rPr>
        <w:t xml:space="preserve"> ?</w:t>
      </w:r>
    </w:p>
    <w:p w14:paraId="01B110DB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00E0648C" w14:textId="77777777" w:rsidR="007676A8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B7E112D" w14:textId="77777777" w:rsidR="007676A8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65AC4D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D900593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32BF21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ADB2FF4" w14:textId="77777777" w:rsidR="007676A8" w:rsidRPr="0091008C" w:rsidRDefault="007676A8" w:rsidP="007676A8">
      <w:pPr>
        <w:spacing w:before="240" w:line="480" w:lineRule="auto"/>
        <w:jc w:val="both"/>
        <w:rPr>
          <w:rFonts w:ascii="Arial" w:hAnsi="Arial" w:cs="Arial"/>
          <w:sz w:val="20"/>
          <w:szCs w:val="20"/>
        </w:rPr>
      </w:pPr>
    </w:p>
    <w:p w14:paraId="65CB6ABF" w14:textId="2BBCF455" w:rsidR="007676A8" w:rsidRPr="0091008C" w:rsidRDefault="007676A8" w:rsidP="00AD090F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Combien de trajets en voiture prévoyez-vous </w:t>
      </w:r>
      <w:r w:rsidR="00AD090F">
        <w:rPr>
          <w:rFonts w:ascii="Arial" w:hAnsi="Arial" w:cs="Arial"/>
          <w:sz w:val="20"/>
          <w:szCs w:val="20"/>
        </w:rPr>
        <w:t>pour assurer l’intégralité de la mission</w:t>
      </w:r>
      <w:r w:rsidR="00AD090F" w:rsidRPr="0091008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 xml:space="preserve">Quelle est la distance totale en kilomètres ? </w:t>
      </w:r>
    </w:p>
    <w:p w14:paraId="47CB09B0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533F78C8" w14:textId="77777777" w:rsidR="007676A8" w:rsidRPr="0091008C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5097450" w14:textId="77777777" w:rsidR="007676A8" w:rsidRDefault="007676A8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C748079" w14:textId="77777777" w:rsidR="009A0356" w:rsidRPr="0091008C" w:rsidRDefault="009A0356" w:rsidP="00767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68C5923" w14:textId="77777777" w:rsidR="00D61F54" w:rsidRDefault="00D61F54" w:rsidP="00A83C2B">
      <w:pPr>
        <w:pStyle w:val="Titre"/>
      </w:pPr>
    </w:p>
    <w:p w14:paraId="17B78A1B" w14:textId="0857ACC9" w:rsidR="00BC427E" w:rsidRDefault="00BC427E" w:rsidP="00A83C2B">
      <w:pPr>
        <w:pStyle w:val="Titre"/>
      </w:pPr>
      <w:r w:rsidRPr="00F95AE7">
        <w:lastRenderedPageBreak/>
        <w:t xml:space="preserve">Annexe </w:t>
      </w:r>
      <w:r w:rsidR="0045375D">
        <w:t>MT :</w:t>
      </w:r>
    </w:p>
    <w:p w14:paraId="7739FF07" w14:textId="77777777" w:rsidR="00BC427E" w:rsidRPr="00EA3E36" w:rsidRDefault="00BC427E" w:rsidP="00A83C2B">
      <w:pPr>
        <w:pStyle w:val="Titre"/>
      </w:pPr>
      <w:r w:rsidRPr="00EA3E36">
        <w:t>Mémoire Technique</w:t>
      </w:r>
    </w:p>
    <w:p w14:paraId="06F9ABDA" w14:textId="77777777" w:rsidR="00BC427E" w:rsidRDefault="00BC427E" w:rsidP="00BC427E"/>
    <w:p w14:paraId="6E1B10EE" w14:textId="77777777" w:rsidR="0091008C" w:rsidRDefault="0091008C" w:rsidP="00BC427E">
      <w:pPr>
        <w:rPr>
          <w:rFonts w:cs="Arial"/>
          <w:sz w:val="22"/>
        </w:rPr>
      </w:pPr>
    </w:p>
    <w:p w14:paraId="13563B20" w14:textId="77777777" w:rsidR="0091008C" w:rsidRDefault="0091008C" w:rsidP="00BC427E">
      <w:pPr>
        <w:rPr>
          <w:rFonts w:cs="Arial"/>
          <w:sz w:val="22"/>
        </w:rPr>
      </w:pPr>
    </w:p>
    <w:p w14:paraId="110AF45F" w14:textId="77777777" w:rsidR="0091008C" w:rsidRPr="0091008C" w:rsidRDefault="0091008C" w:rsidP="0091008C">
      <w:pPr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180799B5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065D9EFD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FD1E330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Attention ! </w:t>
      </w:r>
    </w:p>
    <w:p w14:paraId="7C9DD988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205662F" w14:textId="77777777" w:rsidR="00BC427E" w:rsidRPr="0091008C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Ce mémoire n’est pas noté. Il sert exclusivement à vérifier le caractère approprié et régulier de l’offre.</w:t>
      </w:r>
    </w:p>
    <w:p w14:paraId="442DD6F7" w14:textId="77777777" w:rsidR="00BC427E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Il est contractuel. </w:t>
      </w:r>
    </w:p>
    <w:p w14:paraId="4695C8D7" w14:textId="77777777" w:rsidR="0091008C" w:rsidRPr="0091008C" w:rsidRDefault="0091008C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D9C9CEB" w14:textId="77777777" w:rsidR="00BC427E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Tout manquement à la mise en œuvre d’un élément de mémoire technique fait l’objet d’une pénalité.</w:t>
      </w:r>
    </w:p>
    <w:p w14:paraId="63BFC5EE" w14:textId="77777777" w:rsidR="0091008C" w:rsidRP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6C3CBF61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</w:p>
    <w:p w14:paraId="7186EE89" w14:textId="77777777" w:rsidR="00BC427E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Il est conseillé de respecter le sommaire suivant :</w:t>
      </w:r>
    </w:p>
    <w:p w14:paraId="37E61D5E" w14:textId="77777777" w:rsidR="00300A9B" w:rsidRDefault="00300A9B" w:rsidP="0091008C">
      <w:pPr>
        <w:jc w:val="both"/>
        <w:rPr>
          <w:rFonts w:ascii="Arial" w:hAnsi="Arial" w:cs="Arial"/>
          <w:sz w:val="20"/>
          <w:szCs w:val="20"/>
        </w:rPr>
      </w:pPr>
    </w:p>
    <w:p w14:paraId="763F5A7C" w14:textId="77777777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>1. Dispositif organisationnel (structure et moyens)</w:t>
      </w:r>
    </w:p>
    <w:p w14:paraId="777F47C5" w14:textId="77777777" w:rsidR="008F66C9" w:rsidRPr="008F66C9" w:rsidRDefault="008F66C9" w:rsidP="008F66C9">
      <w:pPr>
        <w:numPr>
          <w:ilvl w:val="0"/>
          <w:numId w:val="3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Organisation dédiée à la mission et éventuelles sociétés impliquées</w:t>
      </w:r>
    </w:p>
    <w:p w14:paraId="68F1532A" w14:textId="77777777" w:rsidR="008F66C9" w:rsidRPr="008F66C9" w:rsidRDefault="008F66C9" w:rsidP="008F66C9">
      <w:pPr>
        <w:numPr>
          <w:ilvl w:val="0"/>
          <w:numId w:val="3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Composition de l’équipe projet (noms, fonctions, expertises, certifications)</w:t>
      </w:r>
    </w:p>
    <w:p w14:paraId="0D10632E" w14:textId="52E1B8B6" w:rsidR="008F66C9" w:rsidRPr="008F66C9" w:rsidRDefault="008F66C9" w:rsidP="008F66C9">
      <w:pPr>
        <w:numPr>
          <w:ilvl w:val="0"/>
          <w:numId w:val="3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 xml:space="preserve">Expériences pertinentes en lien avec 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 xml:space="preserve">la transition énergétique, 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>l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 xml:space="preserve">es 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>énergie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>la ressource en eau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 xml:space="preserve">la décarbonation, 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 xml:space="preserve">le 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>domaine</w:t>
      </w:r>
      <w:r w:rsidR="00BB297D" w:rsidRPr="008F66C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>portuaire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>, le contexte guyanais ultramarin et le développement de plateforme digitale environnementale</w:t>
      </w:r>
    </w:p>
    <w:p w14:paraId="48B984EC" w14:textId="77777777" w:rsidR="008F66C9" w:rsidRPr="008F66C9" w:rsidRDefault="008F66C9" w:rsidP="008F66C9">
      <w:pPr>
        <w:numPr>
          <w:ilvl w:val="0"/>
          <w:numId w:val="3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Désignation d’un interlocuteur unique et description de son rôle</w:t>
      </w:r>
    </w:p>
    <w:p w14:paraId="102D27D5" w14:textId="77777777" w:rsidR="008F66C9" w:rsidRPr="008F66C9" w:rsidRDefault="008F66C9" w:rsidP="008F66C9">
      <w:pPr>
        <w:numPr>
          <w:ilvl w:val="0"/>
          <w:numId w:val="36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Modalités de continuité de service en cas d’indisponibilité d’un membre clé</w:t>
      </w:r>
    </w:p>
    <w:p w14:paraId="3A639BC2" w14:textId="170B0A08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</w:p>
    <w:p w14:paraId="1A5B4356" w14:textId="77777777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>2. Méthodes, outils et communication</w:t>
      </w:r>
    </w:p>
    <w:p w14:paraId="3A32F643" w14:textId="77777777" w:rsidR="008F66C9" w:rsidRP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Méthodologie de collecte, fiabilisation et analyse des données énergie, eau et CO</w:t>
      </w:r>
      <w:r w:rsidRPr="008F66C9">
        <w:rPr>
          <w:rFonts w:ascii="Cambria Math" w:eastAsiaTheme="minorHAnsi" w:hAnsi="Cambria Math" w:cs="Cambria Math"/>
          <w:sz w:val="20"/>
          <w:szCs w:val="20"/>
          <w:lang w:eastAsia="en-US"/>
        </w:rPr>
        <w:t>₂</w:t>
      </w:r>
    </w:p>
    <w:p w14:paraId="501E2EC6" w14:textId="2B9E424D" w:rsid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Outils mobilisés (</w:t>
      </w:r>
      <w:r w:rsidR="00BB297D">
        <w:rPr>
          <w:rFonts w:ascii="Arial" w:eastAsiaTheme="minorHAnsi" w:hAnsi="Arial" w:cs="Arial"/>
          <w:sz w:val="20"/>
          <w:szCs w:val="20"/>
          <w:lang w:eastAsia="en-US"/>
        </w:rPr>
        <w:t xml:space="preserve">plateforme digitale, cartographie, </w:t>
      </w:r>
      <w:r w:rsidRPr="008F66C9">
        <w:rPr>
          <w:rFonts w:ascii="Arial" w:eastAsiaTheme="minorHAnsi" w:hAnsi="Arial" w:cs="Arial"/>
          <w:sz w:val="20"/>
          <w:szCs w:val="20"/>
          <w:lang w:eastAsia="en-US"/>
        </w:rPr>
        <w:t>gestion de projet, outils collaboratifs, suivi et traçabilité)</w:t>
      </w:r>
    </w:p>
    <w:p w14:paraId="716241DC" w14:textId="37E9BA4C" w:rsidR="00BB297D" w:rsidRPr="008F66C9" w:rsidRDefault="00BB297D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Outils pédagogiques</w:t>
      </w:r>
    </w:p>
    <w:p w14:paraId="30F531E1" w14:textId="77777777" w:rsidR="008F66C9" w:rsidRP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Dispositifs de sécurité et de confidentialité des données</w:t>
      </w:r>
    </w:p>
    <w:p w14:paraId="4987574F" w14:textId="77777777" w:rsidR="008F66C9" w:rsidRP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Organisation de la communication avec le maître d’ouvrage (canaux, fréquence, interlocuteurs)</w:t>
      </w:r>
    </w:p>
    <w:p w14:paraId="682D51FB" w14:textId="77777777" w:rsidR="008F66C9" w:rsidRP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Modalités de reporting et de transmission des livrables intermédiaires</w:t>
      </w:r>
    </w:p>
    <w:p w14:paraId="2DAEF3AF" w14:textId="77777777" w:rsidR="008F66C9" w:rsidRPr="008F66C9" w:rsidRDefault="008F66C9" w:rsidP="008F66C9">
      <w:pPr>
        <w:numPr>
          <w:ilvl w:val="0"/>
          <w:numId w:val="37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Engagements de disponibilité et de réactivité (délais de réponse)</w:t>
      </w:r>
    </w:p>
    <w:p w14:paraId="2BC750D3" w14:textId="1B76BB56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</w:p>
    <w:p w14:paraId="187476BC" w14:textId="77777777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>3. Planning et structuration du projet</w:t>
      </w:r>
    </w:p>
    <w:p w14:paraId="46FBDA18" w14:textId="77777777" w:rsidR="008F66C9" w:rsidRPr="008F66C9" w:rsidRDefault="008F66C9" w:rsidP="008F66C9">
      <w:pPr>
        <w:numPr>
          <w:ilvl w:val="0"/>
          <w:numId w:val="38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Planning prévisionnel global de la mission</w:t>
      </w:r>
    </w:p>
    <w:p w14:paraId="46EAB5B7" w14:textId="04D21D19" w:rsidR="008F66C9" w:rsidRPr="008F66C9" w:rsidRDefault="008F66C9" w:rsidP="008F66C9">
      <w:pPr>
        <w:numPr>
          <w:ilvl w:val="0"/>
          <w:numId w:val="38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Découpage par phases conformément au CCT</w:t>
      </w:r>
      <w:r w:rsidR="00A8711A">
        <w:rPr>
          <w:rFonts w:ascii="Arial" w:eastAsiaTheme="minorHAnsi" w:hAnsi="Arial" w:cs="Arial"/>
          <w:sz w:val="20"/>
          <w:szCs w:val="20"/>
          <w:lang w:eastAsia="en-US"/>
        </w:rPr>
        <w:t>P</w:t>
      </w:r>
    </w:p>
    <w:p w14:paraId="354A1602" w14:textId="77777777" w:rsidR="008F66C9" w:rsidRPr="008F66C9" w:rsidRDefault="008F66C9" w:rsidP="008F66C9">
      <w:pPr>
        <w:numPr>
          <w:ilvl w:val="0"/>
          <w:numId w:val="38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Jalons clés, échéances et livrables associés à chaque phase</w:t>
      </w:r>
    </w:p>
    <w:p w14:paraId="763B0D1C" w14:textId="77777777" w:rsidR="008F66C9" w:rsidRPr="008F66C9" w:rsidRDefault="008F66C9" w:rsidP="008F66C9">
      <w:pPr>
        <w:numPr>
          <w:ilvl w:val="0"/>
          <w:numId w:val="38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Articulation des phases avec les contraintes opérationnelles du port</w:t>
      </w:r>
    </w:p>
    <w:p w14:paraId="5272E8D3" w14:textId="77777777" w:rsidR="008F66C9" w:rsidRPr="008F66C9" w:rsidRDefault="008F66C9" w:rsidP="008F66C9">
      <w:pPr>
        <w:numPr>
          <w:ilvl w:val="0"/>
          <w:numId w:val="38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Modalités de validation des livrables</w:t>
      </w:r>
    </w:p>
    <w:p w14:paraId="1D5AD805" w14:textId="206200D1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</w:p>
    <w:p w14:paraId="411E0AD6" w14:textId="77777777" w:rsidR="008F66C9" w:rsidRPr="008F66C9" w:rsidRDefault="008F66C9" w:rsidP="008F66C9">
      <w:pPr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>4. Suivi qualité, amélioration continue et innovation</w:t>
      </w:r>
    </w:p>
    <w:p w14:paraId="38929779" w14:textId="77777777" w:rsidR="008F66C9" w:rsidRPr="008F66C9" w:rsidRDefault="008F66C9" w:rsidP="008F66C9">
      <w:pPr>
        <w:numPr>
          <w:ilvl w:val="0"/>
          <w:numId w:val="39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Dispositif de suivi qualité et de contrôle des livrables</w:t>
      </w:r>
    </w:p>
    <w:p w14:paraId="6AC9CDBA" w14:textId="77777777" w:rsidR="008F66C9" w:rsidRPr="008F66C9" w:rsidRDefault="008F66C9" w:rsidP="008F66C9">
      <w:pPr>
        <w:numPr>
          <w:ilvl w:val="0"/>
          <w:numId w:val="39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Modalités de recueil et de traitement des retours du maître d’ouvrage</w:t>
      </w:r>
    </w:p>
    <w:p w14:paraId="5AE6516E" w14:textId="77777777" w:rsidR="008F66C9" w:rsidRPr="008F66C9" w:rsidRDefault="008F66C9" w:rsidP="008F66C9">
      <w:pPr>
        <w:numPr>
          <w:ilvl w:val="0"/>
          <w:numId w:val="39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Démarche d’amélioration continue tout au long de la mission</w:t>
      </w:r>
    </w:p>
    <w:p w14:paraId="2702C4EC" w14:textId="77777777" w:rsidR="008F66C9" w:rsidRPr="008F66C9" w:rsidRDefault="008F66C9" w:rsidP="008F66C9">
      <w:pPr>
        <w:numPr>
          <w:ilvl w:val="0"/>
          <w:numId w:val="39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lastRenderedPageBreak/>
        <w:t>Innovations méthodologiques, techniques ou outils d’aide à la décision</w:t>
      </w:r>
    </w:p>
    <w:p w14:paraId="3F8E4708" w14:textId="3851E892" w:rsidR="00432294" w:rsidRPr="00432294" w:rsidRDefault="008F66C9" w:rsidP="00432294">
      <w:pPr>
        <w:numPr>
          <w:ilvl w:val="0"/>
          <w:numId w:val="39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F66C9">
        <w:rPr>
          <w:rFonts w:ascii="Arial" w:eastAsiaTheme="minorHAnsi" w:hAnsi="Arial" w:cs="Arial"/>
          <w:sz w:val="20"/>
          <w:szCs w:val="20"/>
          <w:lang w:eastAsia="en-US"/>
        </w:rPr>
        <w:t>Bonnes pratiques issues de projets similaires</w:t>
      </w:r>
    </w:p>
    <w:p w14:paraId="1BF81402" w14:textId="77777777" w:rsidR="00432294" w:rsidRDefault="00432294" w:rsidP="00432294">
      <w:pPr>
        <w:spacing w:before="240"/>
        <w:jc w:val="both"/>
      </w:pPr>
      <w:r w:rsidRPr="00432294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>5. Réversibilité</w:t>
      </w:r>
      <w:r w:rsidRPr="007676A8">
        <w:rPr>
          <w:b/>
          <w:bCs/>
        </w:rPr>
        <w:t> </w:t>
      </w:r>
    </w:p>
    <w:p w14:paraId="6F72A018" w14:textId="2D8D7287" w:rsidR="00432294" w:rsidRPr="00432294" w:rsidRDefault="00432294" w:rsidP="00432294">
      <w:pPr>
        <w:pStyle w:val="Paragraphedeliste"/>
        <w:numPr>
          <w:ilvl w:val="0"/>
          <w:numId w:val="41"/>
        </w:numPr>
        <w:jc w:val="both"/>
        <w:rPr>
          <w:rFonts w:cs="Arial"/>
          <w:szCs w:val="20"/>
        </w:rPr>
      </w:pPr>
      <w:r>
        <w:t>Description des</w:t>
      </w:r>
      <w:r w:rsidRPr="007676A8">
        <w:t xml:space="preserve"> modalités de réversibilité </w:t>
      </w:r>
      <w:r>
        <w:t>proposées</w:t>
      </w:r>
      <w:r w:rsidRPr="007676A8">
        <w:t xml:space="preserve"> en fin de contrat</w:t>
      </w:r>
    </w:p>
    <w:sectPr w:rsidR="00432294" w:rsidRPr="00432294" w:rsidSect="00B9585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722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1D98D" w14:textId="77777777" w:rsidR="000A5DE0" w:rsidRDefault="000A5DE0" w:rsidP="00584267">
      <w:r>
        <w:separator/>
      </w:r>
    </w:p>
  </w:endnote>
  <w:endnote w:type="continuationSeparator" w:id="0">
    <w:p w14:paraId="6C765EB4" w14:textId="77777777" w:rsidR="000A5DE0" w:rsidRDefault="000A5DE0" w:rsidP="0058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4ABC4" w14:textId="0271C654" w:rsidR="00553E5D" w:rsidRPr="00B90E45" w:rsidRDefault="00B90E45" w:rsidP="00B90E45">
    <w:pPr>
      <w:pStyle w:val="Pieddepage"/>
      <w:ind w:left="-1134"/>
      <w:rPr>
        <w:lang w:val="en-US"/>
      </w:rPr>
    </w:pPr>
    <w:r w:rsidRPr="007164F6">
      <w:rPr>
        <w:i/>
        <w:iCs/>
        <w:lang w:val="en-US"/>
      </w:rPr>
      <w:t xml:space="preserve">AAE GPM-G </w:t>
    </w:r>
    <w:r w:rsidRPr="000356CE">
      <w:rPr>
        <w:i/>
        <w:iCs/>
        <w:smallCaps/>
      </w:rPr>
      <w:t>PAD-05-25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7BEE" w14:textId="6789F0FC" w:rsidR="00553E5D" w:rsidRPr="007164F6" w:rsidRDefault="007164F6" w:rsidP="00553E5D">
    <w:pPr>
      <w:pStyle w:val="Pieddepage"/>
      <w:ind w:left="-1134"/>
      <w:rPr>
        <w:lang w:val="en-US"/>
      </w:rPr>
    </w:pPr>
    <w:r w:rsidRPr="007164F6">
      <w:rPr>
        <w:i/>
        <w:iCs/>
        <w:lang w:val="en-US"/>
      </w:rPr>
      <w:t xml:space="preserve">AAE </w:t>
    </w:r>
    <w:r w:rsidR="00A97D9F" w:rsidRPr="007164F6">
      <w:rPr>
        <w:i/>
        <w:iCs/>
        <w:lang w:val="en-US"/>
      </w:rPr>
      <w:t xml:space="preserve">GPM-G </w:t>
    </w:r>
    <w:r w:rsidR="000356CE" w:rsidRPr="000356CE">
      <w:rPr>
        <w:i/>
        <w:iCs/>
        <w:smallCaps/>
      </w:rPr>
      <w:t>PAD-05-25</w:t>
    </w:r>
  </w:p>
  <w:p w14:paraId="0C21CFC7" w14:textId="77777777" w:rsidR="00553E5D" w:rsidRPr="007164F6" w:rsidRDefault="00553E5D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9FC5A" w14:textId="77777777" w:rsidR="000A5DE0" w:rsidRDefault="000A5DE0" w:rsidP="00584267">
      <w:r>
        <w:separator/>
      </w:r>
    </w:p>
  </w:footnote>
  <w:footnote w:type="continuationSeparator" w:id="0">
    <w:p w14:paraId="03D46C26" w14:textId="77777777" w:rsidR="000A5DE0" w:rsidRDefault="000A5DE0" w:rsidP="00584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DF81" w14:textId="77777777" w:rsidR="009C5591" w:rsidRDefault="009C5591" w:rsidP="009C5591">
    <w:pPr>
      <w:pStyle w:val="En-tte"/>
      <w:ind w:left="-1843"/>
      <w:rPr>
        <w:b/>
        <w:bCs/>
      </w:rPr>
    </w:pPr>
  </w:p>
  <w:p w14:paraId="3A11A049" w14:textId="77777777" w:rsidR="009C5591" w:rsidRDefault="009C5591" w:rsidP="009C5591">
    <w:pPr>
      <w:pStyle w:val="En-tte"/>
      <w:ind w:left="-1843"/>
      <w:rPr>
        <w:b/>
        <w:bCs/>
      </w:rPr>
    </w:pPr>
  </w:p>
  <w:p w14:paraId="7239650D" w14:textId="77777777" w:rsidR="009C5591" w:rsidRDefault="009C5591" w:rsidP="009C5591">
    <w:pPr>
      <w:pStyle w:val="En-tte"/>
      <w:ind w:left="-1843"/>
      <w:rPr>
        <w:b/>
        <w:bCs/>
      </w:rPr>
    </w:pPr>
  </w:p>
  <w:p w14:paraId="1236E0BF" w14:textId="77777777" w:rsidR="009C5591" w:rsidRDefault="009C5591" w:rsidP="009C5591">
    <w:pPr>
      <w:pStyle w:val="En-tte"/>
      <w:ind w:left="-1843"/>
      <w:rPr>
        <w:b/>
        <w:bCs/>
      </w:rPr>
    </w:pPr>
  </w:p>
  <w:p w14:paraId="0BCFBA17" w14:textId="77777777" w:rsidR="009C5591" w:rsidRDefault="009C5591" w:rsidP="009C5591">
    <w:pPr>
      <w:pStyle w:val="En-tte"/>
      <w:ind w:left="-1843"/>
      <w:rPr>
        <w:b/>
        <w:bCs/>
      </w:rPr>
    </w:pPr>
  </w:p>
  <w:p w14:paraId="620713A1" w14:textId="08B3175B" w:rsidR="000356CE" w:rsidRPr="00292CD8" w:rsidRDefault="00F306B1" w:rsidP="000356CE">
    <w:pPr>
      <w:pStyle w:val="Pieddepage"/>
      <w:tabs>
        <w:tab w:val="clear" w:pos="4536"/>
      </w:tabs>
      <w:ind w:left="-1985" w:right="-285"/>
      <w:jc w:val="both"/>
      <w:rPr>
        <w:b/>
        <w:bCs/>
      </w:rPr>
    </w:pPr>
    <w:r>
      <w:rPr>
        <w:noProof/>
      </w:rPr>
      <w:drawing>
        <wp:anchor distT="0" distB="0" distL="114300" distR="114300" simplePos="0" relativeHeight="251675648" behindDoc="0" locked="0" layoutInCell="1" allowOverlap="1" wp14:anchorId="04237A7A" wp14:editId="1FA9E401">
          <wp:simplePos x="0" y="0"/>
          <wp:positionH relativeFrom="margin">
            <wp:posOffset>-1462165</wp:posOffset>
          </wp:positionH>
          <wp:positionV relativeFrom="topMargin">
            <wp:posOffset>469076</wp:posOffset>
          </wp:positionV>
          <wp:extent cx="1371603" cy="548641"/>
          <wp:effectExtent l="0" t="0" r="0" b="3810"/>
          <wp:wrapSquare wrapText="bothSides"/>
          <wp:docPr id="7951418" name="Image 795141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56CE" w:rsidRPr="000356CE">
      <w:rPr>
        <w:b/>
        <w:bCs/>
      </w:rPr>
      <w:t>Assistance à maîtrise d’ouvrage pour la mise en œuvre et le suivi de la stratégie de transition énergétique et de décarbonation du GPM Guyane</w:t>
    </w:r>
  </w:p>
  <w:p w14:paraId="3A426748" w14:textId="4488FCE7" w:rsidR="00012370" w:rsidRPr="00292CD8" w:rsidRDefault="00012370" w:rsidP="00292CD8">
    <w:pPr>
      <w:pStyle w:val="Pieddepage"/>
      <w:tabs>
        <w:tab w:val="clear" w:pos="4536"/>
      </w:tabs>
      <w:ind w:left="-1985" w:right="-285"/>
      <w:jc w:val="both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A8CEF" w14:textId="77777777" w:rsidR="00066744" w:rsidRDefault="00066744" w:rsidP="00066744">
    <w:pPr>
      <w:pStyle w:val="En-tte"/>
      <w:ind w:left="-1843"/>
      <w:rPr>
        <w:b/>
        <w:bCs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25CF743E" wp14:editId="4151A163">
          <wp:simplePos x="0" y="0"/>
          <wp:positionH relativeFrom="margin">
            <wp:posOffset>-1178011</wp:posOffset>
          </wp:positionH>
          <wp:positionV relativeFrom="topMargin">
            <wp:posOffset>523360</wp:posOffset>
          </wp:positionV>
          <wp:extent cx="1371603" cy="548641"/>
          <wp:effectExtent l="0" t="0" r="0" b="3810"/>
          <wp:wrapSquare wrapText="bothSides"/>
          <wp:docPr id="1859917195" name="Image 1859917195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370" w:rsidRPr="00820680">
      <w:rPr>
        <w:sz w:val="24"/>
        <w:szCs w:val="24"/>
      </w:rPr>
      <w:t xml:space="preserve">                                                                                                       </w:t>
    </w:r>
    <w:r w:rsidR="00012370">
      <w:rPr>
        <w:sz w:val="24"/>
        <w:szCs w:val="24"/>
      </w:rPr>
      <w:t xml:space="preserve">       </w:t>
    </w:r>
    <w:r w:rsidR="00012370" w:rsidRPr="0057346D">
      <w:tab/>
    </w:r>
    <w:r w:rsidR="00012370" w:rsidRPr="0057346D">
      <w:tab/>
      <w:t xml:space="preserve">     </w:t>
    </w:r>
  </w:p>
  <w:p w14:paraId="5DA5C91E" w14:textId="77777777" w:rsidR="00066744" w:rsidRDefault="00066744" w:rsidP="00066744">
    <w:pPr>
      <w:pStyle w:val="En-tte"/>
      <w:ind w:left="-1843"/>
      <w:rPr>
        <w:b/>
        <w:bCs/>
      </w:rPr>
    </w:pPr>
  </w:p>
  <w:p w14:paraId="69E1AD21" w14:textId="77777777" w:rsidR="00066744" w:rsidRDefault="00066744" w:rsidP="00066744">
    <w:pPr>
      <w:pStyle w:val="En-tte"/>
      <w:ind w:left="-1843"/>
      <w:rPr>
        <w:b/>
        <w:bCs/>
      </w:rPr>
    </w:pPr>
  </w:p>
  <w:p w14:paraId="6F4B0CE6" w14:textId="77777777" w:rsidR="00292CD8" w:rsidRDefault="00292CD8" w:rsidP="00292CD8">
    <w:pPr>
      <w:pStyle w:val="Pieddepage"/>
      <w:tabs>
        <w:tab w:val="clear" w:pos="4536"/>
      </w:tabs>
      <w:ind w:left="-1985" w:right="-285"/>
      <w:jc w:val="both"/>
      <w:rPr>
        <w:b/>
        <w:bCs/>
      </w:rPr>
    </w:pPr>
  </w:p>
  <w:p w14:paraId="11D2E231" w14:textId="53DBBBA3" w:rsidR="00012370" w:rsidRPr="00292CD8" w:rsidRDefault="000356CE" w:rsidP="00292CD8">
    <w:pPr>
      <w:pStyle w:val="Pieddepage"/>
      <w:tabs>
        <w:tab w:val="clear" w:pos="4536"/>
      </w:tabs>
      <w:ind w:left="-1985" w:right="-285"/>
      <w:jc w:val="both"/>
      <w:rPr>
        <w:b/>
        <w:bCs/>
      </w:rPr>
    </w:pPr>
    <w:r w:rsidRPr="000356CE">
      <w:rPr>
        <w:b/>
        <w:bCs/>
      </w:rPr>
      <w:t>Assistance à maîtrise d’ouvrage pour la mise en œuvre et le suivi de la stratégie de transition énergétique et de décarbonation du GPM Guyane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043"/>
    <w:multiLevelType w:val="multilevel"/>
    <w:tmpl w:val="2FF2AB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10B79"/>
    <w:multiLevelType w:val="hybridMultilevel"/>
    <w:tmpl w:val="8B84EA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7007"/>
    <w:multiLevelType w:val="hybridMultilevel"/>
    <w:tmpl w:val="777AF4F2"/>
    <w:lvl w:ilvl="0" w:tplc="3078B15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5419"/>
    <w:multiLevelType w:val="hybridMultilevel"/>
    <w:tmpl w:val="82EC0E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F23FF"/>
    <w:multiLevelType w:val="hybridMultilevel"/>
    <w:tmpl w:val="82EC0E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54DE9"/>
    <w:multiLevelType w:val="multilevel"/>
    <w:tmpl w:val="6146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3648C"/>
    <w:multiLevelType w:val="multilevel"/>
    <w:tmpl w:val="544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055317"/>
    <w:multiLevelType w:val="multilevel"/>
    <w:tmpl w:val="E478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35FE6"/>
    <w:multiLevelType w:val="hybridMultilevel"/>
    <w:tmpl w:val="68F028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32D84"/>
    <w:multiLevelType w:val="multilevel"/>
    <w:tmpl w:val="DC2E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ED6849"/>
    <w:multiLevelType w:val="hybridMultilevel"/>
    <w:tmpl w:val="A4D85A8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52458"/>
    <w:multiLevelType w:val="hybridMultilevel"/>
    <w:tmpl w:val="183AC01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6991"/>
    <w:multiLevelType w:val="multilevel"/>
    <w:tmpl w:val="9B56A8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Arial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  <w:u w:val="singl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A2606C"/>
    <w:multiLevelType w:val="hybridMultilevel"/>
    <w:tmpl w:val="DE6EB9E2"/>
    <w:lvl w:ilvl="0" w:tplc="DFA0A5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C174D31"/>
    <w:multiLevelType w:val="hybridMultilevel"/>
    <w:tmpl w:val="9A1223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B6107"/>
    <w:multiLevelType w:val="multilevel"/>
    <w:tmpl w:val="4058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757D41"/>
    <w:multiLevelType w:val="hybridMultilevel"/>
    <w:tmpl w:val="DFAC809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C3917"/>
    <w:multiLevelType w:val="multilevel"/>
    <w:tmpl w:val="AA34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887AD3"/>
    <w:multiLevelType w:val="hybridMultilevel"/>
    <w:tmpl w:val="90104230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85E8C"/>
    <w:multiLevelType w:val="multilevel"/>
    <w:tmpl w:val="F8020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E1153E"/>
    <w:multiLevelType w:val="multilevel"/>
    <w:tmpl w:val="526A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7E7EAA"/>
    <w:multiLevelType w:val="hybridMultilevel"/>
    <w:tmpl w:val="4400FF1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10C21"/>
    <w:multiLevelType w:val="hybridMultilevel"/>
    <w:tmpl w:val="0AF80C8A"/>
    <w:lvl w:ilvl="0" w:tplc="44165162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E49A1"/>
    <w:multiLevelType w:val="multilevel"/>
    <w:tmpl w:val="DAE4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6D55D7"/>
    <w:multiLevelType w:val="hybridMultilevel"/>
    <w:tmpl w:val="CA70DA8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365BA"/>
    <w:multiLevelType w:val="multilevel"/>
    <w:tmpl w:val="B6DA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C155CF"/>
    <w:multiLevelType w:val="hybridMultilevel"/>
    <w:tmpl w:val="0714D5BA"/>
    <w:lvl w:ilvl="0" w:tplc="7598B0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14215"/>
    <w:multiLevelType w:val="hybridMultilevel"/>
    <w:tmpl w:val="CBF276B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6E1CCC"/>
    <w:multiLevelType w:val="hybridMultilevel"/>
    <w:tmpl w:val="F13076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91DC8"/>
    <w:multiLevelType w:val="multilevel"/>
    <w:tmpl w:val="7FD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BA064F"/>
    <w:multiLevelType w:val="hybridMultilevel"/>
    <w:tmpl w:val="726047B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139B2"/>
    <w:multiLevelType w:val="multilevel"/>
    <w:tmpl w:val="370E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88283A"/>
    <w:multiLevelType w:val="hybridMultilevel"/>
    <w:tmpl w:val="1CEC00A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B68A5"/>
    <w:multiLevelType w:val="multilevel"/>
    <w:tmpl w:val="79C6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A0346B"/>
    <w:multiLevelType w:val="multilevel"/>
    <w:tmpl w:val="13ECA1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Arial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6F0F40"/>
    <w:multiLevelType w:val="multilevel"/>
    <w:tmpl w:val="78E44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FA727B"/>
    <w:multiLevelType w:val="multilevel"/>
    <w:tmpl w:val="466A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023458"/>
    <w:multiLevelType w:val="multilevel"/>
    <w:tmpl w:val="07E666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262A5C"/>
    <w:multiLevelType w:val="multilevel"/>
    <w:tmpl w:val="6A4C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6B07F59"/>
    <w:multiLevelType w:val="multilevel"/>
    <w:tmpl w:val="A5C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ED3B66"/>
    <w:multiLevelType w:val="multilevel"/>
    <w:tmpl w:val="EFC0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75135370">
    <w:abstractNumId w:val="40"/>
  </w:num>
  <w:num w:numId="2" w16cid:durableId="802037777">
    <w:abstractNumId w:val="43"/>
  </w:num>
  <w:num w:numId="3" w16cid:durableId="1350180583">
    <w:abstractNumId w:val="14"/>
  </w:num>
  <w:num w:numId="4" w16cid:durableId="2075270520">
    <w:abstractNumId w:val="25"/>
  </w:num>
  <w:num w:numId="5" w16cid:durableId="766190468">
    <w:abstractNumId w:val="21"/>
  </w:num>
  <w:num w:numId="6" w16cid:durableId="1618877961">
    <w:abstractNumId w:val="41"/>
  </w:num>
  <w:num w:numId="7" w16cid:durableId="2103144608">
    <w:abstractNumId w:val="17"/>
  </w:num>
  <w:num w:numId="8" w16cid:durableId="1287664412">
    <w:abstractNumId w:val="27"/>
  </w:num>
  <w:num w:numId="9" w16cid:durableId="4405129">
    <w:abstractNumId w:val="29"/>
  </w:num>
  <w:num w:numId="10" w16cid:durableId="2040471334">
    <w:abstractNumId w:val="2"/>
  </w:num>
  <w:num w:numId="11" w16cid:durableId="657198675">
    <w:abstractNumId w:val="33"/>
  </w:num>
  <w:num w:numId="12" w16cid:durableId="1360083649">
    <w:abstractNumId w:val="3"/>
  </w:num>
  <w:num w:numId="13" w16cid:durableId="1587349148">
    <w:abstractNumId w:val="1"/>
  </w:num>
  <w:num w:numId="14" w16cid:durableId="647561465">
    <w:abstractNumId w:val="4"/>
  </w:num>
  <w:num w:numId="15" w16cid:durableId="463546140">
    <w:abstractNumId w:val="28"/>
  </w:num>
  <w:num w:numId="16" w16cid:durableId="1742366553">
    <w:abstractNumId w:val="15"/>
  </w:num>
  <w:num w:numId="17" w16cid:durableId="1824194999">
    <w:abstractNumId w:val="34"/>
  </w:num>
  <w:num w:numId="18" w16cid:durableId="1163660682">
    <w:abstractNumId w:val="5"/>
  </w:num>
  <w:num w:numId="19" w16cid:durableId="391586092">
    <w:abstractNumId w:val="26"/>
  </w:num>
  <w:num w:numId="20" w16cid:durableId="1059136351">
    <w:abstractNumId w:val="42"/>
  </w:num>
  <w:num w:numId="21" w16cid:durableId="53625455">
    <w:abstractNumId w:val="37"/>
  </w:num>
  <w:num w:numId="22" w16cid:durableId="1917977986">
    <w:abstractNumId w:val="6"/>
  </w:num>
  <w:num w:numId="23" w16cid:durableId="1127352571">
    <w:abstractNumId w:val="7"/>
  </w:num>
  <w:num w:numId="24" w16cid:durableId="913004078">
    <w:abstractNumId w:val="18"/>
  </w:num>
  <w:num w:numId="25" w16cid:durableId="505437151">
    <w:abstractNumId w:val="30"/>
  </w:num>
  <w:num w:numId="26" w16cid:durableId="1514303603">
    <w:abstractNumId w:val="36"/>
  </w:num>
  <w:num w:numId="27" w16cid:durableId="1166825407">
    <w:abstractNumId w:val="16"/>
  </w:num>
  <w:num w:numId="28" w16cid:durableId="1705863781">
    <w:abstractNumId w:val="39"/>
  </w:num>
  <w:num w:numId="29" w16cid:durableId="343214786">
    <w:abstractNumId w:val="19"/>
  </w:num>
  <w:num w:numId="30" w16cid:durableId="2110422975">
    <w:abstractNumId w:val="13"/>
  </w:num>
  <w:num w:numId="31" w16cid:durableId="1616909007">
    <w:abstractNumId w:val="0"/>
  </w:num>
  <w:num w:numId="32" w16cid:durableId="552473048">
    <w:abstractNumId w:val="38"/>
  </w:num>
  <w:num w:numId="33" w16cid:durableId="368991498">
    <w:abstractNumId w:val="11"/>
  </w:num>
  <w:num w:numId="34" w16cid:durableId="2023504224">
    <w:abstractNumId w:val="31"/>
  </w:num>
  <w:num w:numId="35" w16cid:durableId="68580663">
    <w:abstractNumId w:val="8"/>
  </w:num>
  <w:num w:numId="36" w16cid:durableId="1421101728">
    <w:abstractNumId w:val="9"/>
  </w:num>
  <w:num w:numId="37" w16cid:durableId="61373231">
    <w:abstractNumId w:val="32"/>
  </w:num>
  <w:num w:numId="38" w16cid:durableId="1459252436">
    <w:abstractNumId w:val="20"/>
  </w:num>
  <w:num w:numId="39" w16cid:durableId="54550788">
    <w:abstractNumId w:val="24"/>
  </w:num>
  <w:num w:numId="40" w16cid:durableId="521171184">
    <w:abstractNumId w:val="10"/>
  </w:num>
  <w:num w:numId="41" w16cid:durableId="336544665">
    <w:abstractNumId w:val="22"/>
  </w:num>
  <w:num w:numId="42" w16cid:durableId="1679313320">
    <w:abstractNumId w:val="35"/>
  </w:num>
  <w:num w:numId="43" w16cid:durableId="1446727374">
    <w:abstractNumId w:val="23"/>
  </w:num>
  <w:num w:numId="44" w16cid:durableId="1655447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95F07C8-E446-4897-A780-66E1E08AEFAA}"/>
    <w:docVar w:name="dgnword-eventsink" w:val="941827640"/>
  </w:docVars>
  <w:rsids>
    <w:rsidRoot w:val="00584267"/>
    <w:rsid w:val="00005D28"/>
    <w:rsid w:val="00012370"/>
    <w:rsid w:val="000356CE"/>
    <w:rsid w:val="000404B0"/>
    <w:rsid w:val="0004461D"/>
    <w:rsid w:val="000559A4"/>
    <w:rsid w:val="000562A4"/>
    <w:rsid w:val="0005639A"/>
    <w:rsid w:val="0006218D"/>
    <w:rsid w:val="00066744"/>
    <w:rsid w:val="0007483E"/>
    <w:rsid w:val="0008129B"/>
    <w:rsid w:val="00084318"/>
    <w:rsid w:val="00084983"/>
    <w:rsid w:val="00091943"/>
    <w:rsid w:val="000A0133"/>
    <w:rsid w:val="000A5DE0"/>
    <w:rsid w:val="000B09A0"/>
    <w:rsid w:val="000B4395"/>
    <w:rsid w:val="000B60D3"/>
    <w:rsid w:val="000C1CAA"/>
    <w:rsid w:val="000C2397"/>
    <w:rsid w:val="000C4542"/>
    <w:rsid w:val="000C6C5C"/>
    <w:rsid w:val="000C7D93"/>
    <w:rsid w:val="000F35E8"/>
    <w:rsid w:val="000F5E41"/>
    <w:rsid w:val="00111F90"/>
    <w:rsid w:val="00112124"/>
    <w:rsid w:val="0011796E"/>
    <w:rsid w:val="00123FB1"/>
    <w:rsid w:val="00124DCE"/>
    <w:rsid w:val="00145246"/>
    <w:rsid w:val="00146B57"/>
    <w:rsid w:val="001505E5"/>
    <w:rsid w:val="0015594C"/>
    <w:rsid w:val="00183AE0"/>
    <w:rsid w:val="0019421F"/>
    <w:rsid w:val="001A759E"/>
    <w:rsid w:val="001B1EE0"/>
    <w:rsid w:val="001B42CA"/>
    <w:rsid w:val="001B6070"/>
    <w:rsid w:val="001C3CA9"/>
    <w:rsid w:val="001C46FE"/>
    <w:rsid w:val="001D2796"/>
    <w:rsid w:val="001E0750"/>
    <w:rsid w:val="001F4225"/>
    <w:rsid w:val="00206086"/>
    <w:rsid w:val="00215AF5"/>
    <w:rsid w:val="0022170F"/>
    <w:rsid w:val="002251C8"/>
    <w:rsid w:val="002339DB"/>
    <w:rsid w:val="00237671"/>
    <w:rsid w:val="00242C4A"/>
    <w:rsid w:val="00247205"/>
    <w:rsid w:val="002561A7"/>
    <w:rsid w:val="00264ADA"/>
    <w:rsid w:val="002655DF"/>
    <w:rsid w:val="002667E1"/>
    <w:rsid w:val="00275745"/>
    <w:rsid w:val="00276331"/>
    <w:rsid w:val="002817C2"/>
    <w:rsid w:val="00281D17"/>
    <w:rsid w:val="00284592"/>
    <w:rsid w:val="00286021"/>
    <w:rsid w:val="00286E49"/>
    <w:rsid w:val="0029040A"/>
    <w:rsid w:val="00292CD8"/>
    <w:rsid w:val="002E2BF8"/>
    <w:rsid w:val="002E7180"/>
    <w:rsid w:val="00300340"/>
    <w:rsid w:val="00300A9B"/>
    <w:rsid w:val="003105E5"/>
    <w:rsid w:val="00313C44"/>
    <w:rsid w:val="00323B5F"/>
    <w:rsid w:val="00327534"/>
    <w:rsid w:val="0033229D"/>
    <w:rsid w:val="0035297E"/>
    <w:rsid w:val="003553A2"/>
    <w:rsid w:val="00356032"/>
    <w:rsid w:val="003577F9"/>
    <w:rsid w:val="0037508A"/>
    <w:rsid w:val="00387948"/>
    <w:rsid w:val="003A2769"/>
    <w:rsid w:val="003A5253"/>
    <w:rsid w:val="003A6CA3"/>
    <w:rsid w:val="003B05CB"/>
    <w:rsid w:val="003E3050"/>
    <w:rsid w:val="003E6C41"/>
    <w:rsid w:val="00414B31"/>
    <w:rsid w:val="00424693"/>
    <w:rsid w:val="00430FC4"/>
    <w:rsid w:val="00432294"/>
    <w:rsid w:val="0043756C"/>
    <w:rsid w:val="00440A10"/>
    <w:rsid w:val="00444201"/>
    <w:rsid w:val="004457EB"/>
    <w:rsid w:val="0045375D"/>
    <w:rsid w:val="00456DA2"/>
    <w:rsid w:val="00463129"/>
    <w:rsid w:val="004735A6"/>
    <w:rsid w:val="0047508D"/>
    <w:rsid w:val="00484F84"/>
    <w:rsid w:val="00486E37"/>
    <w:rsid w:val="004946D0"/>
    <w:rsid w:val="004B437B"/>
    <w:rsid w:val="004D3675"/>
    <w:rsid w:val="004D7E9E"/>
    <w:rsid w:val="004E1D97"/>
    <w:rsid w:val="004E5C6E"/>
    <w:rsid w:val="004E7A59"/>
    <w:rsid w:val="005005AF"/>
    <w:rsid w:val="00503D35"/>
    <w:rsid w:val="00504159"/>
    <w:rsid w:val="00514717"/>
    <w:rsid w:val="0052377E"/>
    <w:rsid w:val="005237D3"/>
    <w:rsid w:val="005372F2"/>
    <w:rsid w:val="00541D56"/>
    <w:rsid w:val="005452DB"/>
    <w:rsid w:val="00553E5D"/>
    <w:rsid w:val="00560EC8"/>
    <w:rsid w:val="00565A12"/>
    <w:rsid w:val="0057346D"/>
    <w:rsid w:val="00584267"/>
    <w:rsid w:val="00587E03"/>
    <w:rsid w:val="00590F2F"/>
    <w:rsid w:val="00592036"/>
    <w:rsid w:val="0059649F"/>
    <w:rsid w:val="005B229F"/>
    <w:rsid w:val="005B30B6"/>
    <w:rsid w:val="005C6FA6"/>
    <w:rsid w:val="005C7ED0"/>
    <w:rsid w:val="005D2C4E"/>
    <w:rsid w:val="005D445E"/>
    <w:rsid w:val="005D4CB8"/>
    <w:rsid w:val="005D6F89"/>
    <w:rsid w:val="005E41B8"/>
    <w:rsid w:val="005E66A6"/>
    <w:rsid w:val="005E78D7"/>
    <w:rsid w:val="005F2FA6"/>
    <w:rsid w:val="005F43DD"/>
    <w:rsid w:val="0061188A"/>
    <w:rsid w:val="00615E8E"/>
    <w:rsid w:val="006232B9"/>
    <w:rsid w:val="00624646"/>
    <w:rsid w:val="00627596"/>
    <w:rsid w:val="00641218"/>
    <w:rsid w:val="006439E4"/>
    <w:rsid w:val="00662405"/>
    <w:rsid w:val="00663E1D"/>
    <w:rsid w:val="00664409"/>
    <w:rsid w:val="006809FE"/>
    <w:rsid w:val="00684A2B"/>
    <w:rsid w:val="006901B6"/>
    <w:rsid w:val="00696FCC"/>
    <w:rsid w:val="006A31A9"/>
    <w:rsid w:val="006A5A45"/>
    <w:rsid w:val="006B2626"/>
    <w:rsid w:val="006B6D2E"/>
    <w:rsid w:val="006C107A"/>
    <w:rsid w:val="006C73E9"/>
    <w:rsid w:val="006D43B1"/>
    <w:rsid w:val="006D4C3A"/>
    <w:rsid w:val="006D5BAB"/>
    <w:rsid w:val="006E41C6"/>
    <w:rsid w:val="006E69C7"/>
    <w:rsid w:val="006F1112"/>
    <w:rsid w:val="006F1D6B"/>
    <w:rsid w:val="006F4887"/>
    <w:rsid w:val="007031B7"/>
    <w:rsid w:val="00703D36"/>
    <w:rsid w:val="00705FBF"/>
    <w:rsid w:val="007156C5"/>
    <w:rsid w:val="007164F6"/>
    <w:rsid w:val="00716686"/>
    <w:rsid w:val="00723271"/>
    <w:rsid w:val="00725683"/>
    <w:rsid w:val="00731E18"/>
    <w:rsid w:val="00732919"/>
    <w:rsid w:val="0074520E"/>
    <w:rsid w:val="007676A8"/>
    <w:rsid w:val="00775F21"/>
    <w:rsid w:val="00780451"/>
    <w:rsid w:val="007813F2"/>
    <w:rsid w:val="00783ED7"/>
    <w:rsid w:val="007956CC"/>
    <w:rsid w:val="007A10A3"/>
    <w:rsid w:val="007A44EC"/>
    <w:rsid w:val="007A7359"/>
    <w:rsid w:val="007C7E3A"/>
    <w:rsid w:val="007D6E29"/>
    <w:rsid w:val="007F1D02"/>
    <w:rsid w:val="007F2497"/>
    <w:rsid w:val="007F411B"/>
    <w:rsid w:val="00802221"/>
    <w:rsid w:val="0081334C"/>
    <w:rsid w:val="00816BD7"/>
    <w:rsid w:val="00820680"/>
    <w:rsid w:val="00830216"/>
    <w:rsid w:val="00836C25"/>
    <w:rsid w:val="008456FA"/>
    <w:rsid w:val="0085283B"/>
    <w:rsid w:val="00852E75"/>
    <w:rsid w:val="008A1E81"/>
    <w:rsid w:val="008A6734"/>
    <w:rsid w:val="008C1E61"/>
    <w:rsid w:val="008C203B"/>
    <w:rsid w:val="008E7A18"/>
    <w:rsid w:val="008F1DAB"/>
    <w:rsid w:val="008F66C9"/>
    <w:rsid w:val="008F789B"/>
    <w:rsid w:val="0091008C"/>
    <w:rsid w:val="00911D45"/>
    <w:rsid w:val="009159C8"/>
    <w:rsid w:val="0091735D"/>
    <w:rsid w:val="00930FE0"/>
    <w:rsid w:val="00932AD3"/>
    <w:rsid w:val="00937D9E"/>
    <w:rsid w:val="00945C1F"/>
    <w:rsid w:val="00960447"/>
    <w:rsid w:val="00960660"/>
    <w:rsid w:val="009615C6"/>
    <w:rsid w:val="0096330F"/>
    <w:rsid w:val="00965BCC"/>
    <w:rsid w:val="009718A8"/>
    <w:rsid w:val="00973F00"/>
    <w:rsid w:val="00976CED"/>
    <w:rsid w:val="00976CF9"/>
    <w:rsid w:val="00977D8E"/>
    <w:rsid w:val="009829FF"/>
    <w:rsid w:val="00985530"/>
    <w:rsid w:val="00986D4E"/>
    <w:rsid w:val="00992F2D"/>
    <w:rsid w:val="009A0356"/>
    <w:rsid w:val="009A1C2F"/>
    <w:rsid w:val="009A6E78"/>
    <w:rsid w:val="009C0930"/>
    <w:rsid w:val="009C3860"/>
    <w:rsid w:val="009C5591"/>
    <w:rsid w:val="009C7BAC"/>
    <w:rsid w:val="009D6AD9"/>
    <w:rsid w:val="009E10E7"/>
    <w:rsid w:val="009F5B1D"/>
    <w:rsid w:val="009F6947"/>
    <w:rsid w:val="00A04F8A"/>
    <w:rsid w:val="00A23A46"/>
    <w:rsid w:val="00A34F17"/>
    <w:rsid w:val="00A4350C"/>
    <w:rsid w:val="00A460CE"/>
    <w:rsid w:val="00A46B9F"/>
    <w:rsid w:val="00A57A57"/>
    <w:rsid w:val="00A60D44"/>
    <w:rsid w:val="00A613A3"/>
    <w:rsid w:val="00A63B6A"/>
    <w:rsid w:val="00A83C2B"/>
    <w:rsid w:val="00A8711A"/>
    <w:rsid w:val="00A96123"/>
    <w:rsid w:val="00A97923"/>
    <w:rsid w:val="00A97D9F"/>
    <w:rsid w:val="00AA1205"/>
    <w:rsid w:val="00AA7F8F"/>
    <w:rsid w:val="00AB0607"/>
    <w:rsid w:val="00AC406E"/>
    <w:rsid w:val="00AC7FDF"/>
    <w:rsid w:val="00AD090F"/>
    <w:rsid w:val="00AD4525"/>
    <w:rsid w:val="00AD46AD"/>
    <w:rsid w:val="00AE0B63"/>
    <w:rsid w:val="00B03C9C"/>
    <w:rsid w:val="00B109D4"/>
    <w:rsid w:val="00B25F19"/>
    <w:rsid w:val="00B32723"/>
    <w:rsid w:val="00B51409"/>
    <w:rsid w:val="00B53622"/>
    <w:rsid w:val="00B56E2E"/>
    <w:rsid w:val="00B57C5F"/>
    <w:rsid w:val="00B61AEC"/>
    <w:rsid w:val="00B73557"/>
    <w:rsid w:val="00B75F36"/>
    <w:rsid w:val="00B90E45"/>
    <w:rsid w:val="00B922EF"/>
    <w:rsid w:val="00B92527"/>
    <w:rsid w:val="00B92CD6"/>
    <w:rsid w:val="00B95859"/>
    <w:rsid w:val="00B976DD"/>
    <w:rsid w:val="00BB196C"/>
    <w:rsid w:val="00BB297D"/>
    <w:rsid w:val="00BC033C"/>
    <w:rsid w:val="00BC0E98"/>
    <w:rsid w:val="00BC427E"/>
    <w:rsid w:val="00BC6784"/>
    <w:rsid w:val="00BC6EDC"/>
    <w:rsid w:val="00BD2710"/>
    <w:rsid w:val="00BD57F2"/>
    <w:rsid w:val="00BD754A"/>
    <w:rsid w:val="00BE0F50"/>
    <w:rsid w:val="00BF3C7B"/>
    <w:rsid w:val="00BF4011"/>
    <w:rsid w:val="00BF5597"/>
    <w:rsid w:val="00C0341C"/>
    <w:rsid w:val="00C07B28"/>
    <w:rsid w:val="00C125B7"/>
    <w:rsid w:val="00C127E9"/>
    <w:rsid w:val="00C202DE"/>
    <w:rsid w:val="00C21C74"/>
    <w:rsid w:val="00C23094"/>
    <w:rsid w:val="00C24038"/>
    <w:rsid w:val="00C353D6"/>
    <w:rsid w:val="00C42910"/>
    <w:rsid w:val="00C42B43"/>
    <w:rsid w:val="00C50544"/>
    <w:rsid w:val="00C55097"/>
    <w:rsid w:val="00C567E3"/>
    <w:rsid w:val="00C62F26"/>
    <w:rsid w:val="00C66A18"/>
    <w:rsid w:val="00C67A81"/>
    <w:rsid w:val="00C737EF"/>
    <w:rsid w:val="00C743A3"/>
    <w:rsid w:val="00C75180"/>
    <w:rsid w:val="00C82798"/>
    <w:rsid w:val="00C914CF"/>
    <w:rsid w:val="00CC0183"/>
    <w:rsid w:val="00CD113C"/>
    <w:rsid w:val="00CF1D21"/>
    <w:rsid w:val="00CF3793"/>
    <w:rsid w:val="00CF3D37"/>
    <w:rsid w:val="00D02EA9"/>
    <w:rsid w:val="00D07B14"/>
    <w:rsid w:val="00D152FB"/>
    <w:rsid w:val="00D276B9"/>
    <w:rsid w:val="00D3415B"/>
    <w:rsid w:val="00D34E21"/>
    <w:rsid w:val="00D354CA"/>
    <w:rsid w:val="00D46E4F"/>
    <w:rsid w:val="00D52229"/>
    <w:rsid w:val="00D57657"/>
    <w:rsid w:val="00D61F54"/>
    <w:rsid w:val="00D675C8"/>
    <w:rsid w:val="00D75BE2"/>
    <w:rsid w:val="00D77766"/>
    <w:rsid w:val="00DA4B94"/>
    <w:rsid w:val="00DB119F"/>
    <w:rsid w:val="00DB3566"/>
    <w:rsid w:val="00DB379E"/>
    <w:rsid w:val="00DC10CA"/>
    <w:rsid w:val="00DC4906"/>
    <w:rsid w:val="00DC4EB3"/>
    <w:rsid w:val="00DE356B"/>
    <w:rsid w:val="00DE59EF"/>
    <w:rsid w:val="00DF150B"/>
    <w:rsid w:val="00DF45FD"/>
    <w:rsid w:val="00E04C64"/>
    <w:rsid w:val="00E11461"/>
    <w:rsid w:val="00E12BD8"/>
    <w:rsid w:val="00E20397"/>
    <w:rsid w:val="00E20A77"/>
    <w:rsid w:val="00E22F41"/>
    <w:rsid w:val="00E23010"/>
    <w:rsid w:val="00E35D2E"/>
    <w:rsid w:val="00E3638D"/>
    <w:rsid w:val="00E41B48"/>
    <w:rsid w:val="00E44103"/>
    <w:rsid w:val="00E44A81"/>
    <w:rsid w:val="00E44DFD"/>
    <w:rsid w:val="00E512BB"/>
    <w:rsid w:val="00E54CD8"/>
    <w:rsid w:val="00E95C85"/>
    <w:rsid w:val="00E9718A"/>
    <w:rsid w:val="00EA00D1"/>
    <w:rsid w:val="00EA5061"/>
    <w:rsid w:val="00EC24F4"/>
    <w:rsid w:val="00EC753B"/>
    <w:rsid w:val="00ED7478"/>
    <w:rsid w:val="00ED7540"/>
    <w:rsid w:val="00EE1A8C"/>
    <w:rsid w:val="00EF2569"/>
    <w:rsid w:val="00EF5CA0"/>
    <w:rsid w:val="00EF6BFB"/>
    <w:rsid w:val="00EF6D81"/>
    <w:rsid w:val="00F10E0B"/>
    <w:rsid w:val="00F11570"/>
    <w:rsid w:val="00F129D7"/>
    <w:rsid w:val="00F12F9D"/>
    <w:rsid w:val="00F13214"/>
    <w:rsid w:val="00F17B0C"/>
    <w:rsid w:val="00F215CB"/>
    <w:rsid w:val="00F21DF3"/>
    <w:rsid w:val="00F26CAA"/>
    <w:rsid w:val="00F2769A"/>
    <w:rsid w:val="00F306B1"/>
    <w:rsid w:val="00F51B5A"/>
    <w:rsid w:val="00F53756"/>
    <w:rsid w:val="00F560AB"/>
    <w:rsid w:val="00F614A0"/>
    <w:rsid w:val="00F660EB"/>
    <w:rsid w:val="00F751CD"/>
    <w:rsid w:val="00F85643"/>
    <w:rsid w:val="00F9509F"/>
    <w:rsid w:val="00FA1B9A"/>
    <w:rsid w:val="00FA5824"/>
    <w:rsid w:val="00FC37CC"/>
    <w:rsid w:val="00FC464C"/>
    <w:rsid w:val="00FC7952"/>
    <w:rsid w:val="00FE6113"/>
    <w:rsid w:val="00FE67EF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237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2370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FR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4B3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val="fr-FR" w:eastAsia="en-US"/>
    </w:rPr>
  </w:style>
  <w:style w:type="paragraph" w:styleId="Titre5">
    <w:name w:val="heading 5"/>
    <w:basedOn w:val="Titre4"/>
    <w:next w:val="Normal"/>
    <w:link w:val="Titre5Car"/>
    <w:unhideWhenUsed/>
    <w:qFormat/>
    <w:rsid w:val="00414B31"/>
    <w:pPr>
      <w:keepNext w:val="0"/>
      <w:keepLines w:val="0"/>
      <w:tabs>
        <w:tab w:val="left" w:pos="426"/>
      </w:tabs>
      <w:spacing w:before="0" w:line="240" w:lineRule="auto"/>
      <w:jc w:val="both"/>
      <w:outlineLvl w:val="4"/>
    </w:pPr>
    <w:rPr>
      <w:rFonts w:ascii="Century Gothic" w:eastAsia="Times New Roman" w:hAnsi="Century Gothic" w:cs="Calibri"/>
      <w:iCs w:val="0"/>
      <w:color w:val="auto"/>
      <w:sz w:val="18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uiPriority w:val="99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rsid w:val="00414B31"/>
    <w:rPr>
      <w:rFonts w:ascii="Century Gothic" w:eastAsia="Times New Roman" w:hAnsi="Century Gothic" w:cs="Calibri"/>
      <w:i/>
      <w:sz w:val="18"/>
      <w:szCs w:val="20"/>
      <w:u w:val="single"/>
      <w:lang w:eastAsia="fr-FR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rsid w:val="00414B31"/>
    <w:pPr>
      <w:numPr>
        <w:ilvl w:val="1"/>
      </w:numPr>
      <w:jc w:val="center"/>
    </w:pPr>
    <w:rPr>
      <w:rFonts w:ascii="Century Gothic" w:hAnsi="Century Gothic"/>
      <w:iCs/>
      <w:color w:val="000000"/>
      <w:spacing w:val="15"/>
      <w:sz w:val="28"/>
      <w:szCs w:val="28"/>
      <w:lang w:val="fr-FR" w:eastAsia="fr-FR"/>
    </w:rPr>
  </w:style>
  <w:style w:type="character" w:customStyle="1" w:styleId="Sous-titreCar">
    <w:name w:val="Sous-titre Car"/>
    <w:aliases w:val="Titre 33 Car"/>
    <w:basedOn w:val="Policepardfaut"/>
    <w:link w:val="Sous-titre"/>
    <w:uiPriority w:val="11"/>
    <w:rsid w:val="00414B31"/>
    <w:rPr>
      <w:rFonts w:ascii="Century Gothic" w:eastAsia="Times New Roman" w:hAnsi="Century Gothic" w:cs="Times New Roman"/>
      <w:iCs/>
      <w:color w:val="000000"/>
      <w:spacing w:val="15"/>
      <w:sz w:val="28"/>
      <w:szCs w:val="28"/>
      <w:lang w:eastAsia="fr-FR"/>
    </w:rPr>
  </w:style>
  <w:style w:type="character" w:styleId="Accentuationlgre">
    <w:name w:val="Subtle Emphasis"/>
    <w:aliases w:val="Emphase pâle,Titre 44"/>
    <w:uiPriority w:val="19"/>
    <w:qFormat/>
    <w:rsid w:val="00414B31"/>
    <w:rPr>
      <w:rFonts w:ascii="Century Gothic" w:hAnsi="Century Gothic" w:cs="Calibri"/>
      <w:i/>
      <w:sz w:val="20"/>
      <w:szCs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414B31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2397"/>
    <w:rPr>
      <w:rFonts w:ascii="Segoe UI" w:eastAsiaTheme="minorHAnsi" w:hAnsi="Segoe UI" w:cs="Segoe UI"/>
      <w:sz w:val="18"/>
      <w:szCs w:val="18"/>
      <w:lang w:val="fr-FR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2397"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rsid w:val="00FE6113"/>
    <w:pPr>
      <w:suppressAutoHyphens/>
      <w:spacing w:after="0" w:line="240" w:lineRule="auto"/>
      <w:textAlignment w:val="baseline"/>
    </w:pPr>
    <w:rPr>
      <w:rFonts w:ascii="Calibri" w:eastAsia="Calibri" w:hAnsi="Calibri" w:cs="Calibri"/>
    </w:rPr>
  </w:style>
  <w:style w:type="character" w:customStyle="1" w:styleId="Titre2Car">
    <w:name w:val="Titre 2 Car"/>
    <w:basedOn w:val="Policepardfaut"/>
    <w:link w:val="Titre2"/>
    <w:uiPriority w:val="9"/>
    <w:rsid w:val="00012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rsid w:val="000123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D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4D36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1B42CA"/>
    <w:pPr>
      <w:spacing w:after="0" w:line="240" w:lineRule="auto"/>
    </w:pPr>
    <w:rPr>
      <w:rFonts w:ascii="Arial" w:hAnsi="Arial"/>
      <w:sz w:val="20"/>
    </w:rPr>
  </w:style>
  <w:style w:type="character" w:styleId="Marquedecommentaire">
    <w:name w:val="annotation reference"/>
    <w:basedOn w:val="Policepardfaut"/>
    <w:semiHidden/>
    <w:unhideWhenUsed/>
    <w:rsid w:val="001B42C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B42CA"/>
    <w:pPr>
      <w:spacing w:after="160"/>
    </w:pPr>
    <w:rPr>
      <w:rFonts w:ascii="Arial" w:eastAsiaTheme="minorHAnsi" w:hAnsi="Arial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rsid w:val="001B42C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2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2CA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A4B94"/>
    <w:rPr>
      <w:color w:val="96607D"/>
      <w:u w:val="single"/>
    </w:rPr>
  </w:style>
  <w:style w:type="paragraph" w:customStyle="1" w:styleId="msonormal0">
    <w:name w:val="msonormal"/>
    <w:basedOn w:val="Normal"/>
    <w:rsid w:val="00DA4B94"/>
    <w:pPr>
      <w:spacing w:before="100" w:beforeAutospacing="1" w:after="100" w:afterAutospacing="1"/>
    </w:pPr>
    <w:rPr>
      <w:lang w:val="fr-FR" w:eastAsia="fr-FR"/>
    </w:rPr>
  </w:style>
  <w:style w:type="paragraph" w:customStyle="1" w:styleId="font5">
    <w:name w:val="font5"/>
    <w:basedOn w:val="Normal"/>
    <w:rsid w:val="00DA4B94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font6">
    <w:name w:val="font6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font7">
    <w:name w:val="font7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font8">
    <w:name w:val="font8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66">
    <w:name w:val="xl66"/>
    <w:basedOn w:val="Normal"/>
    <w:rsid w:val="00DA4B94"/>
    <w:pPr>
      <w:spacing w:before="100" w:beforeAutospacing="1" w:after="100" w:afterAutospacing="1"/>
    </w:pPr>
    <w:rPr>
      <w:rFonts w:ascii="Roboto" w:hAnsi="Roboto"/>
      <w:sz w:val="22"/>
      <w:szCs w:val="22"/>
      <w:lang w:val="fr-FR" w:eastAsia="fr-FR"/>
    </w:rPr>
  </w:style>
  <w:style w:type="paragraph" w:customStyle="1" w:styleId="xl67">
    <w:name w:val="xl67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68">
    <w:name w:val="xl68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69">
    <w:name w:val="xl6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0">
    <w:name w:val="xl7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1">
    <w:name w:val="xl71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2">
    <w:name w:val="xl7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3">
    <w:name w:val="xl7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4">
    <w:name w:val="xl7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5">
    <w:name w:val="xl75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76">
    <w:name w:val="xl7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7">
    <w:name w:val="xl77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8">
    <w:name w:val="xl78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9">
    <w:name w:val="xl79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80">
    <w:name w:val="xl8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1">
    <w:name w:val="xl8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2">
    <w:name w:val="xl82"/>
    <w:basedOn w:val="Normal"/>
    <w:rsid w:val="00DA4B94"/>
    <w:pPr>
      <w:spacing w:before="100" w:beforeAutospacing="1" w:after="100" w:afterAutospacing="1"/>
    </w:pPr>
    <w:rPr>
      <w:rFonts w:ascii="Roboto" w:hAnsi="Roboto"/>
      <w:color w:val="FF0000"/>
      <w:sz w:val="22"/>
      <w:szCs w:val="22"/>
      <w:lang w:val="fr-FR" w:eastAsia="fr-FR"/>
    </w:rPr>
  </w:style>
  <w:style w:type="paragraph" w:customStyle="1" w:styleId="xl83">
    <w:name w:val="xl83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4">
    <w:name w:val="xl8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5">
    <w:name w:val="xl85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6">
    <w:name w:val="xl8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7">
    <w:name w:val="xl87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8">
    <w:name w:val="xl88"/>
    <w:basedOn w:val="Normal"/>
    <w:rsid w:val="00DA4B94"/>
    <w:pPr>
      <w:pBdr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9">
    <w:name w:val="xl8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90">
    <w:name w:val="xl9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1">
    <w:name w:val="xl91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2">
    <w:name w:val="xl92"/>
    <w:basedOn w:val="Normal"/>
    <w:rsid w:val="00DA4B94"/>
    <w:pPr>
      <w:pBdr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3">
    <w:name w:val="xl93"/>
    <w:basedOn w:val="Normal"/>
    <w:rsid w:val="00DA4B94"/>
    <w:pPr>
      <w:pBdr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4">
    <w:name w:val="xl9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5">
    <w:name w:val="xl95"/>
    <w:basedOn w:val="Normal"/>
    <w:rsid w:val="00DA4B94"/>
    <w:pPr>
      <w:spacing w:before="100" w:beforeAutospacing="1" w:after="100" w:afterAutospacing="1"/>
      <w:jc w:val="center"/>
    </w:pPr>
    <w:rPr>
      <w:rFonts w:ascii="Roboto" w:hAnsi="Roboto"/>
      <w:sz w:val="22"/>
      <w:szCs w:val="22"/>
      <w:lang w:val="fr-FR" w:eastAsia="fr-FR"/>
    </w:rPr>
  </w:style>
  <w:style w:type="paragraph" w:customStyle="1" w:styleId="xl96">
    <w:name w:val="xl96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97">
    <w:name w:val="xl97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98">
    <w:name w:val="xl98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sz w:val="20"/>
      <w:szCs w:val="20"/>
      <w:lang w:val="fr-FR" w:eastAsia="fr-FR"/>
    </w:rPr>
  </w:style>
  <w:style w:type="paragraph" w:customStyle="1" w:styleId="xl99">
    <w:name w:val="xl9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0">
    <w:name w:val="xl10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1">
    <w:name w:val="xl10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2">
    <w:name w:val="xl10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3">
    <w:name w:val="xl10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4">
    <w:name w:val="xl10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5">
    <w:name w:val="xl105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6">
    <w:name w:val="xl10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7">
    <w:name w:val="xl10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8">
    <w:name w:val="xl10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9">
    <w:name w:val="xl109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0">
    <w:name w:val="xl110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1">
    <w:name w:val="xl111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2">
    <w:name w:val="xl112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3">
    <w:name w:val="xl113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4">
    <w:name w:val="xl114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5">
    <w:name w:val="xl115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6">
    <w:name w:val="xl11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7">
    <w:name w:val="xl11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8">
    <w:name w:val="xl118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19">
    <w:name w:val="xl11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20">
    <w:name w:val="xl120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1">
    <w:name w:val="xl121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2">
    <w:name w:val="xl122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3">
    <w:name w:val="xl123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4">
    <w:name w:val="xl124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5">
    <w:name w:val="xl125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6">
    <w:name w:val="xl126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7">
    <w:name w:val="xl127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8">
    <w:name w:val="xl128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9">
    <w:name w:val="xl129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0">
    <w:name w:val="xl130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1">
    <w:name w:val="xl131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2">
    <w:name w:val="xl132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3">
    <w:name w:val="xl133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4">
    <w:name w:val="xl134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5">
    <w:name w:val="xl135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6">
    <w:name w:val="xl136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7">
    <w:name w:val="xl137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8">
    <w:name w:val="xl13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9">
    <w:name w:val="xl139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40">
    <w:name w:val="xl140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141">
    <w:name w:val="xl141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table" w:customStyle="1" w:styleId="Grilledutableau1">
    <w:name w:val="Grille du tableau1"/>
    <w:basedOn w:val="TableauNormal"/>
    <w:uiPriority w:val="59"/>
    <w:rsid w:val="00DA4B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rsid w:val="000C6C5C"/>
    <w:pPr>
      <w:spacing w:after="160" w:line="259" w:lineRule="auto"/>
      <w:ind w:left="720"/>
      <w:contextualSpacing/>
    </w:pPr>
    <w:rPr>
      <w:rFonts w:ascii="Arial" w:eastAsiaTheme="minorHAnsi" w:hAnsi="Arial" w:cstheme="minorBidi"/>
      <w:sz w:val="20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E23010"/>
    <w:pPr>
      <w:spacing w:after="160" w:line="259" w:lineRule="auto"/>
    </w:pPr>
    <w:rPr>
      <w:rFonts w:eastAsiaTheme="minorHAnsi"/>
      <w:lang w:val="fr-FR" w:eastAsia="en-US"/>
    </w:rPr>
  </w:style>
  <w:style w:type="character" w:styleId="lev">
    <w:name w:val="Strong"/>
    <w:basedOn w:val="Policepardfaut"/>
    <w:uiPriority w:val="22"/>
    <w:qFormat/>
    <w:rsid w:val="00690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F28D-1651-402B-93F3-383B8A64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2147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Ghofrane HAMDI (EA)</cp:lastModifiedBy>
  <cp:revision>7</cp:revision>
  <dcterms:created xsi:type="dcterms:W3CDTF">2026-01-28T16:51:00Z</dcterms:created>
  <dcterms:modified xsi:type="dcterms:W3CDTF">2026-02-05T10:52:00Z</dcterms:modified>
</cp:coreProperties>
</file>